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8FDAC">
      <w:pPr>
        <w:tabs>
          <w:tab w:val="left" w:pos="3740"/>
          <w:tab w:val="center" w:pos="4863"/>
        </w:tabs>
        <w:spacing w:line="360" w:lineRule="auto"/>
        <w:ind w:firstLine="0" w:firstLineChars="0"/>
        <w:jc w:val="center"/>
        <w:rPr>
          <w:rFonts w:hint="eastAsia" w:ascii="宋体" w:hAnsi="宋体" w:cs="宋体"/>
          <w:b/>
          <w:bCs/>
          <w:spacing w:val="20"/>
          <w:sz w:val="44"/>
          <w:szCs w:val="44"/>
        </w:rPr>
      </w:pPr>
      <w:r>
        <w:rPr>
          <w:rFonts w:hint="eastAsia" w:ascii="宋体" w:hAnsi="宋体" w:cs="宋体"/>
          <w:b/>
          <w:bCs/>
          <w:spacing w:val="20"/>
          <w:sz w:val="36"/>
          <w:szCs w:val="36"/>
        </w:rPr>
        <w:t>招标公告</w:t>
      </w:r>
    </w:p>
    <w:p w14:paraId="58E89802">
      <w:pPr>
        <w:spacing w:line="360" w:lineRule="auto"/>
        <w:ind w:firstLine="752" w:firstLineChars="300"/>
        <w:jc w:val="right"/>
        <w:rPr>
          <w:rFonts w:hint="eastAsia" w:ascii="宋体" w:hAnsi="宋体" w:cs="宋体"/>
          <w:b/>
          <w:bCs/>
          <w:spacing w:val="20"/>
          <w:szCs w:val="21"/>
        </w:rPr>
      </w:pPr>
      <w:bookmarkStart w:id="0" w:name="_Hlk133508025"/>
      <w:r>
        <w:rPr>
          <w:rFonts w:hint="eastAsia" w:ascii="宋体" w:hAnsi="宋体" w:cs="宋体"/>
          <w:b/>
          <w:bCs/>
          <w:spacing w:val="20"/>
          <w:szCs w:val="21"/>
        </w:rPr>
        <w:t>GC-DGSBZB05A-2025</w:t>
      </w:r>
    </w:p>
    <w:bookmarkEnd w:id="0"/>
    <w:p w14:paraId="6E1C6D79">
      <w:pPr>
        <w:spacing w:line="360" w:lineRule="auto"/>
        <w:ind w:firstLine="638" w:firstLineChars="228"/>
        <w:rPr>
          <w:rFonts w:hint="eastAsia" w:ascii="宋体" w:hAnsi="宋体" w:cs="宋体"/>
          <w:spacing w:val="20"/>
          <w:sz w:val="24"/>
          <w:szCs w:val="24"/>
        </w:rPr>
      </w:pPr>
      <w:r>
        <w:rPr>
          <w:rFonts w:hint="eastAsia" w:ascii="宋体" w:hAnsi="宋体" w:cs="宋体"/>
          <w:spacing w:val="20"/>
          <w:sz w:val="24"/>
          <w:szCs w:val="24"/>
        </w:rPr>
        <w:t>为适应公司发展需要，保证日常生产，现特向社会公开招标，采购</w:t>
      </w:r>
      <w:r>
        <w:rPr>
          <w:rFonts w:hint="eastAsia"/>
        </w:rPr>
        <w:fldChar w:fldCharType="begin"/>
      </w:r>
      <w:r>
        <w:instrText xml:space="preserve"> HYPERLINK "file:///D:\\360MoveData\\Users\\天下第一臭不要脸\\Desktop\\0、关于广州工控大湾区现代高端装备研发生产基地项目（二期）起重机项目的请示(提请党委会审议）（2023-6-2）\\关于广州工控大湾区现代高端装备研发生产基地项目（二期）起重机项目购置建议和方式的请示.pdf" </w:instrText>
      </w:r>
      <w:r>
        <w:rPr>
          <w:rFonts w:hint="eastAsia"/>
        </w:rPr>
        <w:fldChar w:fldCharType="separate"/>
      </w:r>
      <w:r>
        <w:rPr>
          <w:rStyle w:val="22"/>
          <w:rFonts w:hint="eastAsia" w:ascii="宋体" w:hAnsi="宋体" w:cs="宋体"/>
          <w:color w:val="auto"/>
          <w:spacing w:val="20"/>
          <w:sz w:val="24"/>
          <w:szCs w:val="24"/>
        </w:rPr>
        <w:t>污水处理站建设项目设计和施工总承包。</w:t>
      </w:r>
      <w:r>
        <w:rPr>
          <w:rStyle w:val="22"/>
          <w:rFonts w:hint="eastAsia" w:ascii="宋体" w:hAnsi="宋体" w:cs="宋体"/>
          <w:color w:val="auto"/>
          <w:spacing w:val="20"/>
          <w:sz w:val="24"/>
          <w:szCs w:val="24"/>
        </w:rPr>
        <w:fldChar w:fldCharType="end"/>
      </w:r>
    </w:p>
    <w:p w14:paraId="53A0B89C">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一．项目简介</w:t>
      </w:r>
    </w:p>
    <w:p w14:paraId="57D72A0A">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我公司是华南地区最大的船用柴油发动机生产企业，产品有各款中、低速柴油机,其广泛应用于各种船舶，可用作船舶主推进带螺旋桨，主推进发电机组，辅助发电机组，以及驱动各种工程设备。</w:t>
      </w:r>
    </w:p>
    <w:p w14:paraId="747494A7">
      <w:pPr>
        <w:spacing w:line="360" w:lineRule="auto"/>
        <w:ind w:firstLine="560"/>
        <w:rPr>
          <w:rFonts w:hint="eastAsia" w:ascii="宋体" w:hAnsi="宋体" w:cs="宋体"/>
          <w:color w:val="auto"/>
          <w:spacing w:val="20"/>
          <w:sz w:val="24"/>
          <w:szCs w:val="24"/>
          <w:highlight w:val="none"/>
        </w:rPr>
      </w:pPr>
      <w:r>
        <w:rPr>
          <w:rFonts w:hint="eastAsia" w:ascii="宋体" w:hAnsi="宋体" w:cs="宋体"/>
          <w:spacing w:val="20"/>
          <w:sz w:val="24"/>
          <w:szCs w:val="24"/>
        </w:rPr>
        <w:t>本项目属于广州工控大湾区现代高端装备研发生产基地项目（二期）中的</w:t>
      </w:r>
      <w:r>
        <w:rPr>
          <w:rFonts w:hint="eastAsia" w:ascii="宋体" w:hAnsi="宋体" w:cs="宋体"/>
          <w:color w:val="auto"/>
          <w:spacing w:val="20"/>
          <w:sz w:val="24"/>
          <w:szCs w:val="24"/>
          <w:highlight w:val="none"/>
        </w:rPr>
        <w:t>园区污水处理站建设项目设计</w:t>
      </w:r>
      <w:r>
        <w:rPr>
          <w:rFonts w:hint="eastAsia" w:ascii="宋体" w:hAnsi="宋体" w:cs="宋体"/>
          <w:color w:val="auto"/>
          <w:spacing w:val="20"/>
          <w:sz w:val="24"/>
          <w:szCs w:val="24"/>
          <w:highlight w:val="none"/>
          <w:lang w:eastAsia="zh-CN"/>
        </w:rPr>
        <w:t>和</w:t>
      </w:r>
      <w:r>
        <w:rPr>
          <w:rFonts w:hint="eastAsia" w:ascii="宋体" w:hAnsi="宋体" w:cs="宋体"/>
          <w:color w:val="auto"/>
          <w:spacing w:val="20"/>
          <w:sz w:val="24"/>
          <w:szCs w:val="24"/>
          <w:highlight w:val="none"/>
        </w:rPr>
        <w:t>施工总承包。</w:t>
      </w:r>
    </w:p>
    <w:p w14:paraId="3777AE66">
      <w:pPr>
        <w:spacing w:line="360" w:lineRule="auto"/>
        <w:ind w:firstLine="560"/>
        <w:rPr>
          <w:rFonts w:hint="eastAsia" w:ascii="宋体" w:hAnsi="宋体" w:cs="宋体"/>
          <w:spacing w:val="20"/>
          <w:sz w:val="24"/>
          <w:szCs w:val="24"/>
        </w:rPr>
      </w:pPr>
      <w:r>
        <w:rPr>
          <w:rFonts w:hint="eastAsia" w:ascii="宋体" w:hAnsi="宋体" w:cs="宋体"/>
          <w:color w:val="auto"/>
          <w:spacing w:val="20"/>
          <w:sz w:val="24"/>
          <w:szCs w:val="24"/>
          <w:highlight w:val="none"/>
        </w:rPr>
        <w:t>广州工控大湾区现代高端装备研发生产基地污水处理站项目</w:t>
      </w:r>
      <w:r>
        <w:rPr>
          <w:rFonts w:hint="eastAsia" w:ascii="宋体" w:hAnsi="宋体" w:cs="宋体"/>
          <w:spacing w:val="20"/>
          <w:sz w:val="24"/>
          <w:szCs w:val="24"/>
        </w:rPr>
        <w:t>，设计处理规模为155 吨/日。项目主要内容为污水处理站的工艺、电气、仪控及配套管线等的设计、施工工作。本次招标确定设计施工总承包的承担主体，中标后负责本项目的设计、施工及缺陷责任期保修工作。</w:t>
      </w:r>
    </w:p>
    <w:p w14:paraId="056A4FE8">
      <w:pPr>
        <w:spacing w:line="360" w:lineRule="auto"/>
        <w:ind w:firstLine="0" w:firstLineChars="0"/>
        <w:rPr>
          <w:rFonts w:hint="eastAsia" w:ascii="宋体" w:hAnsi="宋体" w:cs="宋体"/>
          <w:sz w:val="24"/>
        </w:rPr>
      </w:pPr>
      <w:r>
        <w:rPr>
          <w:rFonts w:hint="eastAsia" w:ascii="宋体" w:hAnsi="宋体" w:cs="宋体"/>
          <w:b/>
          <w:bCs/>
          <w:spacing w:val="20"/>
          <w:sz w:val="28"/>
          <w:szCs w:val="28"/>
        </w:rPr>
        <w:t>二．项目招标的名称、编号、购置清单、技术参数：</w:t>
      </w:r>
    </w:p>
    <w:p w14:paraId="5A882A62">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1、招标项目名称:</w:t>
      </w:r>
    </w:p>
    <w:p w14:paraId="34CEC6C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广州工控大湾区现代高端装备研发生产基地项目（二期）园区污水处理站建设项目（设计</w:t>
      </w:r>
      <w:r>
        <w:rPr>
          <w:rFonts w:hint="eastAsia" w:ascii="宋体" w:hAnsi="宋体" w:cs="宋体"/>
          <w:spacing w:val="20"/>
          <w:sz w:val="24"/>
          <w:szCs w:val="24"/>
          <w:lang w:eastAsia="zh-CN"/>
        </w:rPr>
        <w:t>和</w:t>
      </w:r>
      <w:r>
        <w:rPr>
          <w:rFonts w:hint="eastAsia" w:ascii="宋体" w:hAnsi="宋体" w:cs="宋体"/>
          <w:spacing w:val="20"/>
          <w:sz w:val="24"/>
          <w:szCs w:val="24"/>
        </w:rPr>
        <w:t>施工总承包）</w:t>
      </w:r>
    </w:p>
    <w:p w14:paraId="7BAD47BD">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2、招标编号:</w:t>
      </w:r>
    </w:p>
    <w:p w14:paraId="41A6106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GC-DGSBZB05-2025</w:t>
      </w:r>
    </w:p>
    <w:p w14:paraId="1ACF1050">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3、招标项目购置清单</w:t>
      </w:r>
    </w:p>
    <w:p w14:paraId="14B193F3">
      <w:pPr>
        <w:spacing w:line="360" w:lineRule="auto"/>
        <w:ind w:firstLine="480"/>
        <w:jc w:val="center"/>
        <w:rPr>
          <w:rFonts w:hint="eastAsia" w:ascii="宋体" w:hAnsi="宋体" w:cs="宋体"/>
          <w:sz w:val="24"/>
          <w:szCs w:val="24"/>
        </w:rPr>
      </w:pPr>
      <w:r>
        <w:rPr>
          <w:rFonts w:hint="eastAsia" w:ascii="宋体" w:hAnsi="宋体" w:cs="宋体"/>
          <w:sz w:val="24"/>
          <w:szCs w:val="24"/>
        </w:rPr>
        <w:t>表1 项目购置清单</w:t>
      </w:r>
    </w:p>
    <w:tbl>
      <w:tblPr>
        <w:tblStyle w:val="16"/>
        <w:tblW w:w="8642" w:type="dxa"/>
        <w:jc w:val="center"/>
        <w:tblLayout w:type="fixed"/>
        <w:tblCellMar>
          <w:top w:w="0" w:type="dxa"/>
          <w:left w:w="108" w:type="dxa"/>
          <w:bottom w:w="0" w:type="dxa"/>
          <w:right w:w="108" w:type="dxa"/>
        </w:tblCellMar>
      </w:tblPr>
      <w:tblGrid>
        <w:gridCol w:w="2445"/>
        <w:gridCol w:w="1700"/>
        <w:gridCol w:w="4497"/>
      </w:tblGrid>
      <w:tr w14:paraId="6AEFA9EE">
        <w:tblPrEx>
          <w:tblCellMar>
            <w:top w:w="0" w:type="dxa"/>
            <w:left w:w="108" w:type="dxa"/>
            <w:bottom w:w="0" w:type="dxa"/>
            <w:right w:w="108" w:type="dxa"/>
          </w:tblCellMar>
        </w:tblPrEx>
        <w:trPr>
          <w:trHeight w:val="342"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14:paraId="7B857E4E">
            <w:pPr>
              <w:widowControl/>
              <w:ind w:firstLine="0" w:firstLineChars="0"/>
              <w:jc w:val="center"/>
              <w:rPr>
                <w:rFonts w:hint="eastAsia" w:ascii="宋体" w:hAnsi="宋体" w:cs="宋体"/>
                <w:b/>
                <w:bCs/>
                <w:kern w:val="0"/>
                <w:sz w:val="24"/>
                <w:szCs w:val="24"/>
              </w:rPr>
            </w:pPr>
            <w:bookmarkStart w:id="1" w:name="_Hlk133512950"/>
            <w:r>
              <w:rPr>
                <w:rFonts w:hint="eastAsia" w:ascii="宋体" w:hAnsi="宋体" w:cs="宋体"/>
                <w:b/>
                <w:bCs/>
                <w:kern w:val="0"/>
                <w:sz w:val="24"/>
                <w:szCs w:val="24"/>
              </w:rPr>
              <w:t>名称</w:t>
            </w:r>
          </w:p>
        </w:tc>
        <w:tc>
          <w:tcPr>
            <w:tcW w:w="1700" w:type="dxa"/>
            <w:tcBorders>
              <w:top w:val="single" w:color="auto" w:sz="4" w:space="0"/>
              <w:left w:val="single" w:color="auto" w:sz="4" w:space="0"/>
              <w:bottom w:val="single" w:color="auto" w:sz="4" w:space="0"/>
              <w:right w:val="single" w:color="auto" w:sz="4" w:space="0"/>
            </w:tcBorders>
            <w:vAlign w:val="center"/>
          </w:tcPr>
          <w:p w14:paraId="4B4B7CE8">
            <w:pPr>
              <w:widowControl/>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数量</w:t>
            </w:r>
          </w:p>
        </w:tc>
        <w:tc>
          <w:tcPr>
            <w:tcW w:w="4497" w:type="dxa"/>
            <w:tcBorders>
              <w:top w:val="single" w:color="auto" w:sz="4" w:space="0"/>
              <w:left w:val="single" w:color="auto" w:sz="4" w:space="0"/>
              <w:bottom w:val="single" w:color="auto" w:sz="4" w:space="0"/>
              <w:right w:val="single" w:color="auto" w:sz="4" w:space="0"/>
            </w:tcBorders>
            <w:vAlign w:val="center"/>
          </w:tcPr>
          <w:p w14:paraId="2A03B2D0">
            <w:pPr>
              <w:widowControl/>
              <w:ind w:firstLine="0" w:firstLineChars="0"/>
              <w:jc w:val="center"/>
              <w:rPr>
                <w:rFonts w:hint="eastAsia" w:ascii="宋体" w:hAnsi="宋体" w:cs="宋体"/>
                <w:b/>
                <w:bCs/>
                <w:kern w:val="0"/>
                <w:sz w:val="24"/>
                <w:szCs w:val="24"/>
              </w:rPr>
            </w:pPr>
            <w:r>
              <w:rPr>
                <w:rFonts w:hint="eastAsia" w:ascii="宋体" w:hAnsi="宋体" w:cs="宋体"/>
                <w:b/>
                <w:bCs/>
                <w:kern w:val="0"/>
                <w:sz w:val="24"/>
                <w:szCs w:val="24"/>
              </w:rPr>
              <w:t>用途</w:t>
            </w:r>
          </w:p>
        </w:tc>
      </w:tr>
      <w:tr w14:paraId="305DF2BE">
        <w:tblPrEx>
          <w:tblCellMar>
            <w:top w:w="0" w:type="dxa"/>
            <w:left w:w="108" w:type="dxa"/>
            <w:bottom w:w="0" w:type="dxa"/>
            <w:right w:w="108" w:type="dxa"/>
          </w:tblCellMar>
        </w:tblPrEx>
        <w:trPr>
          <w:trHeight w:val="307" w:hRule="atLeast"/>
          <w:jc w:val="center"/>
        </w:trPr>
        <w:tc>
          <w:tcPr>
            <w:tcW w:w="2445" w:type="dxa"/>
            <w:tcBorders>
              <w:top w:val="single" w:color="auto" w:sz="4" w:space="0"/>
              <w:left w:val="single" w:color="auto" w:sz="4" w:space="0"/>
              <w:bottom w:val="single" w:color="auto" w:sz="4" w:space="0"/>
              <w:right w:val="single" w:color="auto" w:sz="4" w:space="0"/>
            </w:tcBorders>
            <w:shd w:val="clear" w:color="000000" w:fill="FFFFFF"/>
            <w:vAlign w:val="center"/>
          </w:tcPr>
          <w:p w14:paraId="0756FD89">
            <w:pPr>
              <w:widowControl/>
              <w:ind w:firstLine="0" w:firstLineChars="0"/>
              <w:jc w:val="center"/>
              <w:rPr>
                <w:rFonts w:hint="eastAsia" w:ascii="宋体" w:hAnsi="宋体" w:eastAsia="宋体" w:cs="宋体"/>
                <w:kern w:val="0"/>
                <w:sz w:val="24"/>
                <w:szCs w:val="24"/>
                <w:lang w:eastAsia="zh-CN"/>
              </w:rPr>
            </w:pPr>
            <w:r>
              <w:rPr>
                <w:rFonts w:hint="eastAsia" w:ascii="宋体" w:hAnsi="宋体" w:cs="宋体"/>
                <w:kern w:val="0"/>
                <w:sz w:val="24"/>
                <w:szCs w:val="24"/>
              </w:rPr>
              <w:t>污水处理站建设项目</w:t>
            </w:r>
            <w:r>
              <w:rPr>
                <w:rFonts w:hint="eastAsia" w:ascii="宋体" w:hAnsi="宋体" w:cs="宋体"/>
                <w:kern w:val="0"/>
                <w:sz w:val="24"/>
                <w:szCs w:val="24"/>
                <w:lang w:eastAsia="zh-CN"/>
              </w:rPr>
              <w:t>（</w:t>
            </w:r>
            <w:r>
              <w:rPr>
                <w:rFonts w:hint="eastAsia" w:ascii="宋体" w:hAnsi="宋体" w:cs="宋体"/>
                <w:kern w:val="0"/>
                <w:sz w:val="24"/>
                <w:szCs w:val="24"/>
              </w:rPr>
              <w:t>设计、施工总承包</w:t>
            </w:r>
            <w:r>
              <w:rPr>
                <w:rFonts w:hint="eastAsia" w:ascii="宋体" w:hAnsi="宋体" w:cs="宋体"/>
                <w:kern w:val="0"/>
                <w:sz w:val="24"/>
                <w:szCs w:val="24"/>
                <w:lang w:eastAsia="zh-CN"/>
              </w:rPr>
              <w:t>）</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14:paraId="2F491DCE">
            <w:pPr>
              <w:widowControl/>
              <w:ind w:firstLine="0" w:firstLineChars="0"/>
              <w:jc w:val="center"/>
              <w:rPr>
                <w:rFonts w:hint="eastAsia" w:ascii="宋体" w:hAnsi="宋体" w:cs="宋体"/>
                <w:kern w:val="0"/>
                <w:sz w:val="24"/>
                <w:szCs w:val="24"/>
              </w:rPr>
            </w:pPr>
            <w:r>
              <w:rPr>
                <w:rFonts w:hint="eastAsia" w:ascii="宋体" w:hAnsi="宋体" w:cs="宋体"/>
                <w:kern w:val="0"/>
                <w:sz w:val="24"/>
                <w:szCs w:val="24"/>
              </w:rPr>
              <w:t>1个</w:t>
            </w:r>
          </w:p>
        </w:tc>
        <w:tc>
          <w:tcPr>
            <w:tcW w:w="4497" w:type="dxa"/>
            <w:tcBorders>
              <w:top w:val="single" w:color="auto" w:sz="4" w:space="0"/>
              <w:left w:val="single" w:color="auto" w:sz="4" w:space="0"/>
              <w:bottom w:val="single" w:color="auto" w:sz="4" w:space="0"/>
              <w:right w:val="single" w:color="auto" w:sz="4" w:space="0"/>
            </w:tcBorders>
            <w:shd w:val="clear" w:color="000000" w:fill="FFFFFF"/>
            <w:vAlign w:val="center"/>
          </w:tcPr>
          <w:p w14:paraId="230921AF">
            <w:pPr>
              <w:widowControl/>
              <w:ind w:firstLine="0" w:firstLineChars="0"/>
              <w:jc w:val="left"/>
              <w:textAlignment w:val="center"/>
              <w:rPr>
                <w:rFonts w:hint="eastAsia" w:ascii="宋体" w:hAnsi="宋体" w:cs="宋体"/>
                <w:kern w:val="0"/>
                <w:sz w:val="24"/>
                <w:szCs w:val="24"/>
              </w:rPr>
            </w:pPr>
            <w:r>
              <w:rPr>
                <w:rFonts w:hint="eastAsia" w:ascii="宋体" w:hAnsi="宋体" w:cs="宋体"/>
                <w:kern w:val="0"/>
                <w:sz w:val="24"/>
                <w:szCs w:val="24"/>
              </w:rPr>
              <w:t>安装在广州工控大湾区现代高端装备研发生产基地</w:t>
            </w:r>
            <w:r>
              <w:rPr>
                <w:rFonts w:hint="eastAsia" w:ascii="宋体" w:hAnsi="宋体" w:cs="宋体"/>
                <w:kern w:val="0"/>
                <w:sz w:val="24"/>
                <w:szCs w:val="24"/>
                <w:lang w:eastAsia="zh-CN"/>
              </w:rPr>
              <w:t>（二期）</w:t>
            </w:r>
            <w:r>
              <w:rPr>
                <w:rFonts w:hint="eastAsia" w:ascii="宋体" w:hAnsi="宋体" w:cs="宋体"/>
                <w:kern w:val="0"/>
                <w:sz w:val="24"/>
                <w:szCs w:val="24"/>
              </w:rPr>
              <w:t>，用于处理污水规模为155 吨/日</w:t>
            </w:r>
          </w:p>
        </w:tc>
      </w:tr>
    </w:tbl>
    <w:p w14:paraId="1F363765">
      <w:pPr>
        <w:spacing w:line="360" w:lineRule="auto"/>
        <w:ind w:firstLine="0" w:firstLineChars="0"/>
        <w:jc w:val="left"/>
        <w:rPr>
          <w:rFonts w:hint="eastAsia" w:ascii="宋体" w:hAnsi="宋体"/>
          <w:b/>
          <w:bCs/>
          <w:szCs w:val="21"/>
        </w:rPr>
      </w:pPr>
      <w:r>
        <w:rPr>
          <w:rFonts w:hint="eastAsia" w:ascii="宋体" w:hAnsi="宋体"/>
          <w:b/>
          <w:bCs/>
          <w:szCs w:val="21"/>
        </w:rPr>
        <w:t xml:space="preserve">     </w:t>
      </w:r>
    </w:p>
    <w:p w14:paraId="7DF7E565">
      <w:pPr>
        <w:spacing w:line="360" w:lineRule="auto"/>
        <w:ind w:firstLine="0" w:firstLineChars="0"/>
        <w:jc w:val="left"/>
        <w:rPr>
          <w:rFonts w:hint="eastAsia" w:ascii="宋体" w:hAnsi="宋体"/>
          <w:b/>
          <w:bCs/>
          <w:szCs w:val="21"/>
        </w:rPr>
      </w:pPr>
    </w:p>
    <w:p w14:paraId="2A284D60">
      <w:pPr>
        <w:spacing w:line="360" w:lineRule="auto"/>
        <w:ind w:firstLine="0" w:firstLineChars="0"/>
        <w:jc w:val="left"/>
        <w:rPr>
          <w:rFonts w:hint="eastAsia" w:ascii="宋体" w:hAnsi="宋体"/>
          <w:b/>
          <w:bCs/>
          <w:szCs w:val="21"/>
        </w:rPr>
      </w:pPr>
      <w:r>
        <w:rPr>
          <w:rFonts w:hint="eastAsia" w:ascii="宋体" w:hAnsi="宋体" w:cs="宋体"/>
          <w:b/>
          <w:bCs/>
          <w:spacing w:val="20"/>
          <w:sz w:val="24"/>
          <w:szCs w:val="24"/>
        </w:rPr>
        <w:t>4</w:t>
      </w:r>
      <w:bookmarkStart w:id="2" w:name="_Hlk160471685"/>
      <w:r>
        <w:rPr>
          <w:rFonts w:hint="eastAsia" w:ascii="宋体" w:hAnsi="宋体" w:cs="宋体"/>
          <w:b/>
          <w:bCs/>
          <w:spacing w:val="20"/>
          <w:sz w:val="24"/>
          <w:szCs w:val="24"/>
        </w:rPr>
        <w:t>、污水处理站主要技术参数</w:t>
      </w:r>
    </w:p>
    <w:bookmarkEnd w:id="2"/>
    <w:p w14:paraId="672D351D">
      <w:pPr>
        <w:spacing w:line="360" w:lineRule="auto"/>
        <w:ind w:firstLine="0" w:firstLineChars="0"/>
        <w:jc w:val="center"/>
        <w:rPr>
          <w:rFonts w:ascii="宋体" w:hAnsi="宋体" w:cs="宋体"/>
          <w:sz w:val="24"/>
          <w:szCs w:val="24"/>
        </w:rPr>
      </w:pPr>
      <w:bookmarkStart w:id="3" w:name="_Hlk160471631"/>
      <w:bookmarkStart w:id="4" w:name="_Hlk153138029"/>
      <w:r>
        <w:rPr>
          <w:rFonts w:hint="eastAsia" w:ascii="宋体" w:hAnsi="宋体" w:cs="宋体"/>
          <w:sz w:val="24"/>
          <w:szCs w:val="24"/>
        </w:rPr>
        <w:t>表2 污水处理站主要技术参数</w:t>
      </w:r>
    </w:p>
    <w:p w14:paraId="3313F172">
      <w:pPr>
        <w:spacing w:line="360" w:lineRule="auto"/>
        <w:ind w:firstLine="0" w:firstLineChars="0"/>
        <w:rPr>
          <w:rFonts w:hint="eastAsia" w:ascii="宋体" w:hAnsi="宋体" w:cs="宋体"/>
          <w:sz w:val="24"/>
          <w:szCs w:val="24"/>
        </w:rPr>
      </w:pPr>
    </w:p>
    <w:bookmarkEnd w:id="1"/>
    <w:bookmarkEnd w:id="3"/>
    <w:bookmarkEnd w:id="4"/>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1064"/>
        <w:gridCol w:w="1212"/>
        <w:gridCol w:w="1063"/>
        <w:gridCol w:w="993"/>
        <w:gridCol w:w="1195"/>
        <w:gridCol w:w="1195"/>
        <w:gridCol w:w="1019"/>
        <w:gridCol w:w="750"/>
      </w:tblGrid>
      <w:tr w14:paraId="48E6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623" w:type="pct"/>
            <w:shd w:val="clear" w:color="auto" w:fill="auto"/>
            <w:tcMar>
              <w:top w:w="15" w:type="dxa"/>
              <w:left w:w="108" w:type="dxa"/>
              <w:bottom w:w="0" w:type="dxa"/>
              <w:right w:w="108" w:type="dxa"/>
            </w:tcMar>
            <w:vAlign w:val="center"/>
          </w:tcPr>
          <w:p w14:paraId="4C5B8030">
            <w:pPr>
              <w:spacing w:line="360" w:lineRule="auto"/>
              <w:ind w:firstLine="0" w:firstLineChars="0"/>
              <w:jc w:val="center"/>
              <w:rPr>
                <w:rFonts w:ascii="Times New Roman" w:hAnsi="Times New Roman"/>
                <w:szCs w:val="21"/>
              </w:rPr>
            </w:pPr>
            <w:bookmarkStart w:id="5" w:name="_Hlk194994711"/>
            <w:r>
              <w:rPr>
                <w:rFonts w:hint="eastAsia" w:ascii="Times New Roman" w:hAnsi="Times New Roman"/>
                <w:b/>
                <w:bCs/>
                <w:szCs w:val="21"/>
              </w:rPr>
              <w:t>名称</w:t>
            </w:r>
          </w:p>
        </w:tc>
        <w:tc>
          <w:tcPr>
            <w:tcW w:w="548" w:type="pct"/>
            <w:shd w:val="clear" w:color="auto" w:fill="auto"/>
            <w:tcMar>
              <w:top w:w="15" w:type="dxa"/>
              <w:left w:w="108" w:type="dxa"/>
              <w:bottom w:w="0" w:type="dxa"/>
              <w:right w:w="108" w:type="dxa"/>
            </w:tcMar>
            <w:vAlign w:val="center"/>
          </w:tcPr>
          <w:p w14:paraId="6D51856E">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COD</w:t>
            </w:r>
            <w:r>
              <w:rPr>
                <w:rFonts w:ascii="Times New Roman" w:hAnsi="Times New Roman"/>
                <w:b/>
                <w:bCs/>
                <w:szCs w:val="21"/>
                <w:vertAlign w:val="subscript"/>
              </w:rPr>
              <w:t>Cr</w:t>
            </w:r>
          </w:p>
          <w:p w14:paraId="6B78BE8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25" w:type="pct"/>
            <w:shd w:val="clear" w:color="auto" w:fill="auto"/>
            <w:tcMar>
              <w:top w:w="15" w:type="dxa"/>
              <w:left w:w="108" w:type="dxa"/>
              <w:bottom w:w="0" w:type="dxa"/>
              <w:right w:w="108" w:type="dxa"/>
            </w:tcMar>
            <w:vAlign w:val="center"/>
          </w:tcPr>
          <w:p w14:paraId="12330F27">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BOD</w:t>
            </w:r>
            <w:r>
              <w:rPr>
                <w:rFonts w:ascii="Times New Roman" w:hAnsi="Times New Roman"/>
                <w:b/>
                <w:bCs/>
                <w:szCs w:val="21"/>
                <w:vertAlign w:val="subscript"/>
              </w:rPr>
              <w:t>5</w:t>
            </w:r>
          </w:p>
          <w:p w14:paraId="4BD8FC3F">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48" w:type="pct"/>
            <w:shd w:val="clear" w:color="auto" w:fill="auto"/>
            <w:tcMar>
              <w:top w:w="15" w:type="dxa"/>
              <w:left w:w="108" w:type="dxa"/>
              <w:bottom w:w="0" w:type="dxa"/>
              <w:right w:w="108" w:type="dxa"/>
            </w:tcMar>
            <w:vAlign w:val="center"/>
          </w:tcPr>
          <w:p w14:paraId="5E51D5C0">
            <w:pPr>
              <w:spacing w:line="360" w:lineRule="auto"/>
              <w:ind w:firstLine="0" w:firstLineChars="0"/>
              <w:jc w:val="center"/>
              <w:rPr>
                <w:rFonts w:ascii="Times New Roman" w:hAnsi="Times New Roman"/>
                <w:szCs w:val="21"/>
              </w:rPr>
            </w:pPr>
            <w:r>
              <w:rPr>
                <w:rFonts w:ascii="Times New Roman" w:hAnsi="Times New Roman"/>
                <w:b/>
                <w:bCs/>
                <w:szCs w:val="21"/>
              </w:rPr>
              <w:t>SS</w:t>
            </w:r>
          </w:p>
          <w:p w14:paraId="048210E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12" w:type="pct"/>
            <w:shd w:val="clear" w:color="auto" w:fill="auto"/>
            <w:tcMar>
              <w:top w:w="15" w:type="dxa"/>
              <w:left w:w="108" w:type="dxa"/>
              <w:bottom w:w="0" w:type="dxa"/>
              <w:right w:w="108" w:type="dxa"/>
            </w:tcMar>
            <w:vAlign w:val="center"/>
          </w:tcPr>
          <w:p w14:paraId="0CD01656">
            <w:pPr>
              <w:spacing w:line="360" w:lineRule="auto"/>
              <w:ind w:firstLine="0" w:firstLineChars="0"/>
              <w:jc w:val="center"/>
              <w:rPr>
                <w:rFonts w:ascii="Times New Roman" w:hAnsi="Times New Roman"/>
                <w:szCs w:val="21"/>
              </w:rPr>
            </w:pPr>
            <w:r>
              <w:rPr>
                <w:rFonts w:hint="eastAsia" w:ascii="Times New Roman" w:hAnsi="Times New Roman"/>
                <w:b/>
                <w:bCs/>
                <w:szCs w:val="21"/>
              </w:rPr>
              <w:t>氨氮</w:t>
            </w:r>
          </w:p>
          <w:p w14:paraId="25F5AA99">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5C9E82C0">
            <w:pPr>
              <w:spacing w:line="360" w:lineRule="auto"/>
              <w:ind w:firstLine="0" w:firstLineChars="0"/>
              <w:jc w:val="center"/>
              <w:rPr>
                <w:rFonts w:ascii="Times New Roman" w:hAnsi="Times New Roman"/>
                <w:szCs w:val="21"/>
              </w:rPr>
            </w:pPr>
            <w:r>
              <w:rPr>
                <w:rFonts w:ascii="Times New Roman" w:hAnsi="Times New Roman"/>
                <w:b/>
                <w:bCs/>
                <w:szCs w:val="21"/>
              </w:rPr>
              <w:t>LAS</w:t>
            </w:r>
          </w:p>
          <w:p w14:paraId="480AF16B">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66DC5E66">
            <w:pPr>
              <w:spacing w:line="360" w:lineRule="auto"/>
              <w:ind w:firstLine="0" w:firstLineChars="0"/>
              <w:jc w:val="center"/>
              <w:rPr>
                <w:rFonts w:ascii="Times New Roman" w:hAnsi="Times New Roman"/>
                <w:szCs w:val="21"/>
              </w:rPr>
            </w:pPr>
            <w:r>
              <w:rPr>
                <w:rFonts w:hint="eastAsia" w:ascii="Times New Roman" w:hAnsi="Times New Roman"/>
                <w:b/>
                <w:bCs/>
                <w:szCs w:val="21"/>
              </w:rPr>
              <w:t>石油类</w:t>
            </w:r>
          </w:p>
          <w:p w14:paraId="2F1E68AA">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25" w:type="pct"/>
            <w:shd w:val="clear" w:color="auto" w:fill="auto"/>
            <w:tcMar>
              <w:top w:w="15" w:type="dxa"/>
              <w:left w:w="108" w:type="dxa"/>
              <w:bottom w:w="0" w:type="dxa"/>
              <w:right w:w="108" w:type="dxa"/>
            </w:tcMar>
            <w:vAlign w:val="center"/>
          </w:tcPr>
          <w:p w14:paraId="3CA21408">
            <w:pPr>
              <w:spacing w:line="360" w:lineRule="auto"/>
              <w:ind w:firstLine="0" w:firstLineChars="0"/>
              <w:jc w:val="center"/>
              <w:rPr>
                <w:rFonts w:ascii="Times New Roman" w:hAnsi="Times New Roman"/>
                <w:szCs w:val="21"/>
              </w:rPr>
            </w:pPr>
            <w:r>
              <w:rPr>
                <w:rFonts w:ascii="Times New Roman" w:hAnsi="Times New Roman"/>
                <w:b/>
                <w:bCs/>
                <w:szCs w:val="21"/>
              </w:rPr>
              <w:t>TP</w:t>
            </w:r>
          </w:p>
          <w:p w14:paraId="30E73B51">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387" w:type="pct"/>
            <w:shd w:val="clear" w:color="auto" w:fill="auto"/>
            <w:tcMar>
              <w:top w:w="15" w:type="dxa"/>
              <w:left w:w="108" w:type="dxa"/>
              <w:bottom w:w="0" w:type="dxa"/>
              <w:right w:w="108" w:type="dxa"/>
            </w:tcMar>
            <w:vAlign w:val="center"/>
          </w:tcPr>
          <w:p w14:paraId="31DB660C">
            <w:pPr>
              <w:spacing w:line="360" w:lineRule="auto"/>
              <w:ind w:firstLine="0" w:firstLineChars="0"/>
              <w:jc w:val="center"/>
              <w:rPr>
                <w:rFonts w:ascii="Times New Roman" w:hAnsi="Times New Roman"/>
                <w:szCs w:val="21"/>
              </w:rPr>
            </w:pPr>
            <w:r>
              <w:rPr>
                <w:rFonts w:ascii="Times New Roman" w:hAnsi="Times New Roman"/>
                <w:b/>
                <w:bCs/>
                <w:szCs w:val="21"/>
              </w:rPr>
              <w:t>pH</w:t>
            </w:r>
          </w:p>
        </w:tc>
      </w:tr>
      <w:tr w14:paraId="44FF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53F26D57">
            <w:pPr>
              <w:spacing w:line="360" w:lineRule="auto"/>
              <w:ind w:firstLine="0" w:firstLineChars="0"/>
              <w:jc w:val="center"/>
              <w:rPr>
                <w:rFonts w:ascii="Times New Roman" w:hAnsi="Times New Roman"/>
                <w:szCs w:val="21"/>
              </w:rPr>
            </w:pPr>
            <w:r>
              <w:rPr>
                <w:rFonts w:hint="eastAsia" w:ascii="Times New Roman" w:hAnsi="Times New Roman"/>
                <w:szCs w:val="21"/>
              </w:rPr>
              <w:t>进水水质</w:t>
            </w:r>
          </w:p>
        </w:tc>
        <w:tc>
          <w:tcPr>
            <w:tcW w:w="548" w:type="pct"/>
            <w:shd w:val="clear" w:color="auto" w:fill="auto"/>
            <w:tcMar>
              <w:top w:w="15" w:type="dxa"/>
              <w:left w:w="108" w:type="dxa"/>
              <w:bottom w:w="0" w:type="dxa"/>
              <w:right w:w="108" w:type="dxa"/>
            </w:tcMar>
            <w:vAlign w:val="center"/>
          </w:tcPr>
          <w:p w14:paraId="1659781A">
            <w:pPr>
              <w:spacing w:line="360" w:lineRule="auto"/>
              <w:ind w:firstLine="0" w:firstLineChars="0"/>
              <w:jc w:val="center"/>
              <w:rPr>
                <w:rFonts w:ascii="Times New Roman" w:hAnsi="Times New Roman"/>
                <w:szCs w:val="21"/>
              </w:rPr>
            </w:pPr>
            <w:r>
              <w:rPr>
                <w:rFonts w:ascii="Times New Roman" w:hAnsi="Times New Roman"/>
                <w:szCs w:val="21"/>
              </w:rPr>
              <w:t>≤1500</w:t>
            </w:r>
          </w:p>
        </w:tc>
        <w:tc>
          <w:tcPr>
            <w:tcW w:w="625" w:type="pct"/>
            <w:shd w:val="clear" w:color="auto" w:fill="auto"/>
            <w:tcMar>
              <w:top w:w="15" w:type="dxa"/>
              <w:left w:w="108" w:type="dxa"/>
              <w:bottom w:w="0" w:type="dxa"/>
              <w:right w:w="108" w:type="dxa"/>
            </w:tcMar>
            <w:vAlign w:val="center"/>
          </w:tcPr>
          <w:p w14:paraId="01613A97">
            <w:pPr>
              <w:spacing w:line="360" w:lineRule="auto"/>
              <w:ind w:firstLine="0" w:firstLineChars="0"/>
              <w:jc w:val="center"/>
              <w:rPr>
                <w:rFonts w:ascii="Times New Roman" w:hAnsi="Times New Roman"/>
                <w:szCs w:val="21"/>
              </w:rPr>
            </w:pPr>
            <w:r>
              <w:rPr>
                <w:rFonts w:ascii="Times New Roman" w:hAnsi="Times New Roman"/>
                <w:szCs w:val="21"/>
              </w:rPr>
              <w:t>≤520</w:t>
            </w:r>
          </w:p>
        </w:tc>
        <w:tc>
          <w:tcPr>
            <w:tcW w:w="548" w:type="pct"/>
            <w:shd w:val="clear" w:color="auto" w:fill="auto"/>
            <w:tcMar>
              <w:top w:w="15" w:type="dxa"/>
              <w:left w:w="108" w:type="dxa"/>
              <w:bottom w:w="0" w:type="dxa"/>
              <w:right w:w="108" w:type="dxa"/>
            </w:tcMar>
            <w:vAlign w:val="center"/>
          </w:tcPr>
          <w:p w14:paraId="0A116EBA">
            <w:pPr>
              <w:spacing w:line="360" w:lineRule="auto"/>
              <w:ind w:firstLine="0" w:firstLineChars="0"/>
              <w:jc w:val="center"/>
              <w:rPr>
                <w:rFonts w:ascii="Times New Roman" w:hAnsi="Times New Roman"/>
                <w:szCs w:val="21"/>
              </w:rPr>
            </w:pPr>
            <w:r>
              <w:rPr>
                <w:rFonts w:ascii="Times New Roman" w:hAnsi="Times New Roman"/>
                <w:szCs w:val="21"/>
              </w:rPr>
              <w:t>≤350</w:t>
            </w:r>
          </w:p>
        </w:tc>
        <w:tc>
          <w:tcPr>
            <w:tcW w:w="512" w:type="pct"/>
            <w:shd w:val="clear" w:color="auto" w:fill="auto"/>
            <w:tcMar>
              <w:top w:w="15" w:type="dxa"/>
              <w:left w:w="108" w:type="dxa"/>
              <w:bottom w:w="0" w:type="dxa"/>
              <w:right w:w="108" w:type="dxa"/>
            </w:tcMar>
            <w:vAlign w:val="center"/>
          </w:tcPr>
          <w:p w14:paraId="59D18E11">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574405DE">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67A1F627">
            <w:pPr>
              <w:spacing w:line="360" w:lineRule="auto"/>
              <w:ind w:firstLine="0" w:firstLineChars="0"/>
              <w:jc w:val="center"/>
              <w:rPr>
                <w:rFonts w:ascii="Times New Roman" w:hAnsi="Times New Roman"/>
                <w:szCs w:val="21"/>
              </w:rPr>
            </w:pPr>
            <w:r>
              <w:rPr>
                <w:rFonts w:ascii="Times New Roman" w:hAnsi="Times New Roman"/>
                <w:szCs w:val="21"/>
              </w:rPr>
              <w:t>≤490</w:t>
            </w:r>
          </w:p>
        </w:tc>
        <w:tc>
          <w:tcPr>
            <w:tcW w:w="525" w:type="pct"/>
            <w:shd w:val="clear" w:color="auto" w:fill="auto"/>
            <w:tcMar>
              <w:top w:w="15" w:type="dxa"/>
              <w:left w:w="108" w:type="dxa"/>
              <w:bottom w:w="0" w:type="dxa"/>
              <w:right w:w="108" w:type="dxa"/>
            </w:tcMar>
            <w:vAlign w:val="center"/>
          </w:tcPr>
          <w:p w14:paraId="4B6D3492">
            <w:pPr>
              <w:spacing w:line="360" w:lineRule="auto"/>
              <w:ind w:firstLine="0" w:firstLineChars="0"/>
              <w:jc w:val="center"/>
              <w:rPr>
                <w:rFonts w:ascii="Times New Roman" w:hAnsi="Times New Roman"/>
                <w:szCs w:val="21"/>
              </w:rPr>
            </w:pPr>
            <w:r>
              <w:rPr>
                <w:rFonts w:ascii="Times New Roman" w:hAnsi="Times New Roman"/>
                <w:szCs w:val="21"/>
              </w:rPr>
              <w:t>——</w:t>
            </w:r>
          </w:p>
        </w:tc>
        <w:tc>
          <w:tcPr>
            <w:tcW w:w="387" w:type="pct"/>
            <w:shd w:val="clear" w:color="auto" w:fill="auto"/>
            <w:tcMar>
              <w:top w:w="15" w:type="dxa"/>
              <w:left w:w="108" w:type="dxa"/>
              <w:bottom w:w="0" w:type="dxa"/>
              <w:right w:w="108" w:type="dxa"/>
            </w:tcMar>
            <w:vAlign w:val="center"/>
          </w:tcPr>
          <w:p w14:paraId="3786AF4A">
            <w:pPr>
              <w:spacing w:line="360" w:lineRule="auto"/>
              <w:ind w:firstLine="0" w:firstLineChars="0"/>
              <w:jc w:val="center"/>
              <w:rPr>
                <w:rFonts w:ascii="Times New Roman" w:hAnsi="Times New Roman"/>
                <w:szCs w:val="21"/>
              </w:rPr>
            </w:pPr>
            <w:r>
              <w:rPr>
                <w:rFonts w:ascii="Times New Roman" w:hAnsi="Times New Roman"/>
                <w:szCs w:val="21"/>
              </w:rPr>
              <w:t>——</w:t>
            </w:r>
          </w:p>
        </w:tc>
      </w:tr>
      <w:tr w14:paraId="29C9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16EEFE98">
            <w:pPr>
              <w:spacing w:line="360" w:lineRule="auto"/>
              <w:ind w:firstLine="0" w:firstLineChars="0"/>
              <w:jc w:val="center"/>
              <w:rPr>
                <w:rFonts w:ascii="Times New Roman" w:hAnsi="Times New Roman"/>
                <w:szCs w:val="21"/>
              </w:rPr>
            </w:pPr>
            <w:bookmarkStart w:id="6" w:name="_Hlk202001494"/>
            <w:r>
              <w:rPr>
                <w:rFonts w:hint="eastAsia" w:ascii="Times New Roman" w:hAnsi="Times New Roman"/>
                <w:szCs w:val="21"/>
              </w:rPr>
              <w:t>排放标准</w:t>
            </w:r>
          </w:p>
        </w:tc>
        <w:tc>
          <w:tcPr>
            <w:tcW w:w="548" w:type="pct"/>
            <w:shd w:val="clear" w:color="auto" w:fill="auto"/>
            <w:tcMar>
              <w:top w:w="15" w:type="dxa"/>
              <w:left w:w="108" w:type="dxa"/>
              <w:bottom w:w="0" w:type="dxa"/>
              <w:right w:w="108" w:type="dxa"/>
            </w:tcMar>
            <w:vAlign w:val="center"/>
          </w:tcPr>
          <w:p w14:paraId="69A9BA66">
            <w:pPr>
              <w:spacing w:line="360" w:lineRule="auto"/>
              <w:ind w:firstLine="0" w:firstLineChars="0"/>
              <w:jc w:val="center"/>
              <w:rPr>
                <w:rFonts w:ascii="Times New Roman" w:hAnsi="Times New Roman"/>
                <w:szCs w:val="21"/>
              </w:rPr>
            </w:pPr>
            <w:r>
              <w:rPr>
                <w:rFonts w:ascii="Times New Roman" w:hAnsi="Times New Roman"/>
                <w:szCs w:val="21"/>
              </w:rPr>
              <w:t>≤250</w:t>
            </w:r>
          </w:p>
        </w:tc>
        <w:tc>
          <w:tcPr>
            <w:tcW w:w="625" w:type="pct"/>
            <w:shd w:val="clear" w:color="auto" w:fill="auto"/>
            <w:tcMar>
              <w:top w:w="15" w:type="dxa"/>
              <w:left w:w="108" w:type="dxa"/>
              <w:bottom w:w="0" w:type="dxa"/>
              <w:right w:w="108" w:type="dxa"/>
            </w:tcMar>
            <w:vAlign w:val="center"/>
          </w:tcPr>
          <w:p w14:paraId="2F60C933">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2</w:t>
            </w:r>
            <w:r>
              <w:rPr>
                <w:rFonts w:ascii="Times New Roman" w:hAnsi="Times New Roman"/>
                <w:color w:val="auto"/>
                <w:szCs w:val="21"/>
                <w:highlight w:val="none"/>
              </w:rPr>
              <w:t>0</w:t>
            </w:r>
          </w:p>
        </w:tc>
        <w:tc>
          <w:tcPr>
            <w:tcW w:w="548" w:type="pct"/>
            <w:shd w:val="clear" w:color="auto" w:fill="auto"/>
            <w:tcMar>
              <w:top w:w="15" w:type="dxa"/>
              <w:left w:w="108" w:type="dxa"/>
              <w:bottom w:w="0" w:type="dxa"/>
              <w:right w:w="108" w:type="dxa"/>
            </w:tcMar>
            <w:vAlign w:val="center"/>
          </w:tcPr>
          <w:p w14:paraId="2F1383D1">
            <w:pPr>
              <w:spacing w:line="360" w:lineRule="auto"/>
              <w:ind w:firstLine="0" w:firstLineChars="0"/>
              <w:jc w:val="center"/>
              <w:rPr>
                <w:rFonts w:hint="eastAsia"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100</w:t>
            </w:r>
          </w:p>
        </w:tc>
        <w:tc>
          <w:tcPr>
            <w:tcW w:w="512" w:type="pct"/>
            <w:shd w:val="clear" w:color="auto" w:fill="auto"/>
            <w:tcMar>
              <w:top w:w="15" w:type="dxa"/>
              <w:left w:w="108" w:type="dxa"/>
              <w:bottom w:w="0" w:type="dxa"/>
              <w:right w:w="108" w:type="dxa"/>
            </w:tcMar>
            <w:vAlign w:val="center"/>
          </w:tcPr>
          <w:p w14:paraId="1AB4BE0C">
            <w:pPr>
              <w:spacing w:line="360" w:lineRule="auto"/>
              <w:ind w:firstLine="0" w:firstLineChars="0"/>
              <w:jc w:val="center"/>
              <w:rPr>
                <w:rFonts w:hint="eastAsia"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8</w:t>
            </w:r>
          </w:p>
        </w:tc>
        <w:tc>
          <w:tcPr>
            <w:tcW w:w="616" w:type="pct"/>
            <w:shd w:val="clear" w:color="auto" w:fill="auto"/>
            <w:tcMar>
              <w:top w:w="15" w:type="dxa"/>
              <w:left w:w="108" w:type="dxa"/>
              <w:bottom w:w="0" w:type="dxa"/>
              <w:right w:w="108" w:type="dxa"/>
            </w:tcMar>
            <w:vAlign w:val="center"/>
          </w:tcPr>
          <w:p w14:paraId="22EB9306">
            <w:pPr>
              <w:spacing w:line="360" w:lineRule="auto"/>
              <w:ind w:firstLine="0" w:firstLineChars="0"/>
              <w:jc w:val="center"/>
              <w:rPr>
                <w:rFonts w:hint="eastAsia"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5</w:t>
            </w:r>
          </w:p>
        </w:tc>
        <w:tc>
          <w:tcPr>
            <w:tcW w:w="616" w:type="pct"/>
            <w:shd w:val="clear" w:color="auto" w:fill="auto"/>
            <w:tcMar>
              <w:top w:w="15" w:type="dxa"/>
              <w:left w:w="108" w:type="dxa"/>
              <w:bottom w:w="0" w:type="dxa"/>
              <w:right w:w="108" w:type="dxa"/>
            </w:tcMar>
            <w:vAlign w:val="center"/>
          </w:tcPr>
          <w:p w14:paraId="42741DA7">
            <w:pPr>
              <w:spacing w:line="360" w:lineRule="auto"/>
              <w:ind w:firstLine="0" w:firstLineChars="0"/>
              <w:jc w:val="center"/>
              <w:rPr>
                <w:rFonts w:ascii="Times New Roman" w:hAnsi="Times New Roman"/>
                <w:szCs w:val="21"/>
              </w:rPr>
            </w:pPr>
            <w:r>
              <w:rPr>
                <w:rFonts w:ascii="Times New Roman" w:hAnsi="Times New Roman"/>
                <w:szCs w:val="21"/>
              </w:rPr>
              <w:t>≤20</w:t>
            </w:r>
          </w:p>
        </w:tc>
        <w:tc>
          <w:tcPr>
            <w:tcW w:w="525" w:type="pct"/>
            <w:shd w:val="clear" w:color="auto" w:fill="auto"/>
            <w:tcMar>
              <w:top w:w="15" w:type="dxa"/>
              <w:left w:w="108" w:type="dxa"/>
              <w:bottom w:w="0" w:type="dxa"/>
              <w:right w:w="108" w:type="dxa"/>
            </w:tcMar>
            <w:vAlign w:val="center"/>
          </w:tcPr>
          <w:p w14:paraId="7BA26CA7">
            <w:pPr>
              <w:spacing w:line="360" w:lineRule="auto"/>
              <w:ind w:firstLine="0" w:firstLineChars="0"/>
              <w:jc w:val="center"/>
              <w:rPr>
                <w:rFonts w:ascii="Times New Roman" w:hAnsi="Times New Roman"/>
                <w:szCs w:val="21"/>
              </w:rPr>
            </w:pPr>
            <w:r>
              <w:rPr>
                <w:rFonts w:ascii="Times New Roman" w:hAnsi="Times New Roman"/>
                <w:szCs w:val="21"/>
              </w:rPr>
              <w:t>≤4</w:t>
            </w:r>
          </w:p>
        </w:tc>
        <w:tc>
          <w:tcPr>
            <w:tcW w:w="387" w:type="pct"/>
            <w:shd w:val="clear" w:color="auto" w:fill="auto"/>
            <w:tcMar>
              <w:top w:w="15" w:type="dxa"/>
              <w:left w:w="108" w:type="dxa"/>
              <w:bottom w:w="0" w:type="dxa"/>
              <w:right w:w="108" w:type="dxa"/>
            </w:tcMar>
            <w:vAlign w:val="center"/>
          </w:tcPr>
          <w:p w14:paraId="212F2C78">
            <w:pPr>
              <w:spacing w:line="360" w:lineRule="auto"/>
              <w:ind w:firstLine="0" w:firstLineChars="0"/>
              <w:jc w:val="center"/>
              <w:rPr>
                <w:rFonts w:ascii="Times New Roman" w:hAnsi="Times New Roman"/>
                <w:szCs w:val="21"/>
              </w:rPr>
            </w:pPr>
            <w:r>
              <w:rPr>
                <w:rFonts w:ascii="Times New Roman" w:hAnsi="Times New Roman"/>
                <w:szCs w:val="21"/>
              </w:rPr>
              <w:t>6~9</w:t>
            </w:r>
          </w:p>
        </w:tc>
      </w:tr>
      <w:bookmarkEnd w:id="5"/>
      <w:bookmarkEnd w:id="6"/>
    </w:tbl>
    <w:p w14:paraId="3B7203A8">
      <w:pPr>
        <w:widowControl/>
        <w:spacing w:line="360" w:lineRule="auto"/>
        <w:ind w:firstLine="0" w:firstLineChars="0"/>
        <w:jc w:val="left"/>
        <w:textAlignment w:val="center"/>
        <w:rPr>
          <w:rFonts w:hint="eastAsia" w:ascii="宋体" w:hAnsi="宋体" w:cs="宋体"/>
          <w:b/>
          <w:bCs/>
          <w:spacing w:val="20"/>
          <w:sz w:val="28"/>
          <w:szCs w:val="28"/>
        </w:rPr>
      </w:pPr>
      <w:r>
        <w:rPr>
          <w:rFonts w:hint="eastAsia" w:ascii="宋体" w:hAnsi="宋体" w:cs="宋体"/>
          <w:b/>
          <w:bCs/>
          <w:spacing w:val="20"/>
          <w:sz w:val="28"/>
          <w:szCs w:val="28"/>
        </w:rPr>
        <w:t>三.污水处理站主要技术要求</w:t>
      </w:r>
    </w:p>
    <w:p w14:paraId="20031555">
      <w:pPr>
        <w:spacing w:line="360" w:lineRule="auto"/>
        <w:ind w:firstLine="0" w:firstLineChars="0"/>
        <w:rPr>
          <w:rFonts w:hint="eastAsia" w:ascii="宋体" w:hAnsi="宋体"/>
          <w:sz w:val="24"/>
          <w:szCs w:val="24"/>
          <w:highlight w:val="none"/>
        </w:rPr>
      </w:pPr>
      <w:r>
        <w:rPr>
          <w:rFonts w:hint="eastAsia" w:ascii="宋体" w:hAnsi="宋体"/>
          <w:sz w:val="24"/>
          <w:szCs w:val="24"/>
        </w:rPr>
        <w:t>3.1 功能要求：</w:t>
      </w:r>
      <w:r>
        <w:rPr>
          <w:rFonts w:hint="eastAsia" w:ascii="宋体" w:hAnsi="宋体"/>
          <w:color w:val="EE0000"/>
          <w:sz w:val="24"/>
          <w:szCs w:val="24"/>
          <w:highlight w:val="none"/>
        </w:rPr>
        <w:t>污水处理站位于广州市南沙区大岗镇潭新公路362 号，设计处理规模155m³/d</w:t>
      </w:r>
      <w:r>
        <w:rPr>
          <w:rFonts w:hint="eastAsia" w:ascii="宋体" w:hAnsi="宋体"/>
          <w:sz w:val="24"/>
          <w:szCs w:val="24"/>
          <w:highlight w:val="none"/>
        </w:rPr>
        <w:t>，</w:t>
      </w:r>
      <w:r>
        <w:rPr>
          <w:rFonts w:hint="eastAsia" w:ascii="宋体" w:hAnsi="宋体"/>
          <w:color w:val="EE0000"/>
          <w:sz w:val="24"/>
          <w:szCs w:val="24"/>
          <w:highlight w:val="none"/>
        </w:rPr>
        <w:t>出水达到广东省《水污染排放限值》（DB 44/26-2001）第二时段三级标准和大岗南部污水处理厂设计进水水质要求的较严值后，经市政污水管网排入南沙区大岗南部污水处理厂进行处理。</w:t>
      </w:r>
    </w:p>
    <w:p w14:paraId="3156146E">
      <w:pPr>
        <w:spacing w:line="360" w:lineRule="auto"/>
        <w:ind w:firstLine="0" w:firstLineChars="0"/>
        <w:rPr>
          <w:rFonts w:hint="eastAsia" w:ascii="宋体" w:hAnsi="宋体"/>
          <w:sz w:val="24"/>
          <w:szCs w:val="24"/>
        </w:rPr>
      </w:pPr>
      <w:r>
        <w:rPr>
          <w:rFonts w:hint="eastAsia" w:ascii="宋体" w:hAnsi="宋体"/>
          <w:sz w:val="24"/>
          <w:szCs w:val="24"/>
        </w:rPr>
        <w:t>3.2 设计进水水质及排放标准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1064"/>
        <w:gridCol w:w="1213"/>
        <w:gridCol w:w="1063"/>
        <w:gridCol w:w="993"/>
        <w:gridCol w:w="1195"/>
        <w:gridCol w:w="1195"/>
        <w:gridCol w:w="1019"/>
        <w:gridCol w:w="748"/>
      </w:tblGrid>
      <w:tr w14:paraId="527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24" w:type="pct"/>
            <w:shd w:val="clear" w:color="auto" w:fill="auto"/>
            <w:tcMar>
              <w:top w:w="15" w:type="dxa"/>
              <w:left w:w="108" w:type="dxa"/>
              <w:bottom w:w="0" w:type="dxa"/>
              <w:right w:w="108" w:type="dxa"/>
            </w:tcMar>
            <w:vAlign w:val="center"/>
          </w:tcPr>
          <w:p w14:paraId="4E5A7C6D">
            <w:pPr>
              <w:spacing w:line="360" w:lineRule="auto"/>
              <w:ind w:firstLine="0" w:firstLineChars="0"/>
              <w:jc w:val="center"/>
              <w:rPr>
                <w:rFonts w:ascii="Times New Roman" w:hAnsi="Times New Roman"/>
                <w:szCs w:val="21"/>
              </w:rPr>
            </w:pPr>
            <w:r>
              <w:rPr>
                <w:rFonts w:hint="eastAsia" w:ascii="Times New Roman" w:hAnsi="Times New Roman"/>
                <w:b/>
                <w:bCs/>
                <w:szCs w:val="21"/>
              </w:rPr>
              <w:t>名称</w:t>
            </w:r>
          </w:p>
        </w:tc>
        <w:tc>
          <w:tcPr>
            <w:tcW w:w="548" w:type="pct"/>
            <w:shd w:val="clear" w:color="auto" w:fill="auto"/>
            <w:tcMar>
              <w:top w:w="15" w:type="dxa"/>
              <w:left w:w="108" w:type="dxa"/>
              <w:bottom w:w="0" w:type="dxa"/>
              <w:right w:w="108" w:type="dxa"/>
            </w:tcMar>
            <w:vAlign w:val="center"/>
          </w:tcPr>
          <w:p w14:paraId="006451D8">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COD</w:t>
            </w:r>
            <w:r>
              <w:rPr>
                <w:rFonts w:ascii="Times New Roman" w:hAnsi="Times New Roman"/>
                <w:b/>
                <w:bCs/>
                <w:szCs w:val="21"/>
                <w:vertAlign w:val="subscript"/>
              </w:rPr>
              <w:t>Cr</w:t>
            </w:r>
          </w:p>
          <w:p w14:paraId="23A482B1">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25" w:type="pct"/>
            <w:shd w:val="clear" w:color="auto" w:fill="auto"/>
            <w:tcMar>
              <w:top w:w="15" w:type="dxa"/>
              <w:left w:w="108" w:type="dxa"/>
              <w:bottom w:w="0" w:type="dxa"/>
              <w:right w:w="108" w:type="dxa"/>
            </w:tcMar>
            <w:vAlign w:val="center"/>
          </w:tcPr>
          <w:p w14:paraId="7936951E">
            <w:pPr>
              <w:spacing w:line="360" w:lineRule="auto"/>
              <w:ind w:firstLine="0" w:firstLineChars="0"/>
              <w:jc w:val="center"/>
              <w:rPr>
                <w:rFonts w:ascii="Times New Roman" w:hAnsi="Times New Roman"/>
                <w:b/>
                <w:bCs/>
                <w:szCs w:val="21"/>
                <w:vertAlign w:val="subscript"/>
              </w:rPr>
            </w:pPr>
            <w:r>
              <w:rPr>
                <w:rFonts w:ascii="Times New Roman" w:hAnsi="Times New Roman"/>
                <w:b/>
                <w:bCs/>
                <w:szCs w:val="21"/>
              </w:rPr>
              <w:t>BOD</w:t>
            </w:r>
            <w:r>
              <w:rPr>
                <w:rFonts w:ascii="Times New Roman" w:hAnsi="Times New Roman"/>
                <w:b/>
                <w:bCs/>
                <w:szCs w:val="21"/>
                <w:vertAlign w:val="subscript"/>
              </w:rPr>
              <w:t>5</w:t>
            </w:r>
          </w:p>
          <w:p w14:paraId="3E039FC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48" w:type="pct"/>
            <w:shd w:val="clear" w:color="auto" w:fill="auto"/>
            <w:tcMar>
              <w:top w:w="15" w:type="dxa"/>
              <w:left w:w="108" w:type="dxa"/>
              <w:bottom w:w="0" w:type="dxa"/>
              <w:right w:w="108" w:type="dxa"/>
            </w:tcMar>
            <w:vAlign w:val="center"/>
          </w:tcPr>
          <w:p w14:paraId="2C1657B6">
            <w:pPr>
              <w:spacing w:line="360" w:lineRule="auto"/>
              <w:ind w:firstLine="0" w:firstLineChars="0"/>
              <w:jc w:val="center"/>
              <w:rPr>
                <w:rFonts w:ascii="Times New Roman" w:hAnsi="Times New Roman"/>
                <w:szCs w:val="21"/>
              </w:rPr>
            </w:pPr>
            <w:r>
              <w:rPr>
                <w:rFonts w:ascii="Times New Roman" w:hAnsi="Times New Roman"/>
                <w:b/>
                <w:bCs/>
                <w:szCs w:val="21"/>
              </w:rPr>
              <w:t>SS</w:t>
            </w:r>
          </w:p>
          <w:p w14:paraId="702FAB98">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12" w:type="pct"/>
            <w:shd w:val="clear" w:color="auto" w:fill="auto"/>
            <w:tcMar>
              <w:top w:w="15" w:type="dxa"/>
              <w:left w:w="108" w:type="dxa"/>
              <w:bottom w:w="0" w:type="dxa"/>
              <w:right w:w="108" w:type="dxa"/>
            </w:tcMar>
            <w:vAlign w:val="center"/>
          </w:tcPr>
          <w:p w14:paraId="6FD6D52F">
            <w:pPr>
              <w:spacing w:line="360" w:lineRule="auto"/>
              <w:ind w:firstLine="0" w:firstLineChars="0"/>
              <w:jc w:val="center"/>
              <w:rPr>
                <w:rFonts w:ascii="Times New Roman" w:hAnsi="Times New Roman"/>
                <w:szCs w:val="21"/>
              </w:rPr>
            </w:pPr>
            <w:r>
              <w:rPr>
                <w:rFonts w:hint="eastAsia" w:ascii="Times New Roman" w:hAnsi="Times New Roman"/>
                <w:b/>
                <w:bCs/>
                <w:szCs w:val="21"/>
              </w:rPr>
              <w:t>氨氮</w:t>
            </w:r>
          </w:p>
          <w:p w14:paraId="1FBD6CBA">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4100F0C4">
            <w:pPr>
              <w:spacing w:line="360" w:lineRule="auto"/>
              <w:ind w:firstLine="0" w:firstLineChars="0"/>
              <w:jc w:val="center"/>
              <w:rPr>
                <w:rFonts w:ascii="Times New Roman" w:hAnsi="Times New Roman"/>
                <w:szCs w:val="21"/>
              </w:rPr>
            </w:pPr>
            <w:r>
              <w:rPr>
                <w:rFonts w:ascii="Times New Roman" w:hAnsi="Times New Roman"/>
                <w:b/>
                <w:bCs/>
                <w:szCs w:val="21"/>
              </w:rPr>
              <w:t>LAS</w:t>
            </w:r>
          </w:p>
          <w:p w14:paraId="5C2156D5">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060D1C19">
            <w:pPr>
              <w:spacing w:line="360" w:lineRule="auto"/>
              <w:ind w:firstLine="0" w:firstLineChars="0"/>
              <w:jc w:val="center"/>
              <w:rPr>
                <w:rFonts w:ascii="Times New Roman" w:hAnsi="Times New Roman"/>
                <w:szCs w:val="21"/>
              </w:rPr>
            </w:pPr>
            <w:r>
              <w:rPr>
                <w:rFonts w:hint="eastAsia" w:ascii="Times New Roman" w:hAnsi="Times New Roman"/>
                <w:b/>
                <w:bCs/>
                <w:szCs w:val="21"/>
              </w:rPr>
              <w:t>石油类</w:t>
            </w:r>
          </w:p>
          <w:p w14:paraId="3FFBA214">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25" w:type="pct"/>
            <w:shd w:val="clear" w:color="auto" w:fill="auto"/>
            <w:tcMar>
              <w:top w:w="15" w:type="dxa"/>
              <w:left w:w="108" w:type="dxa"/>
              <w:bottom w:w="0" w:type="dxa"/>
              <w:right w:w="108" w:type="dxa"/>
            </w:tcMar>
            <w:vAlign w:val="center"/>
          </w:tcPr>
          <w:p w14:paraId="3385BF8B">
            <w:pPr>
              <w:spacing w:line="360" w:lineRule="auto"/>
              <w:ind w:firstLine="0" w:firstLineChars="0"/>
              <w:jc w:val="center"/>
              <w:rPr>
                <w:rFonts w:ascii="Times New Roman" w:hAnsi="Times New Roman"/>
                <w:szCs w:val="21"/>
              </w:rPr>
            </w:pPr>
            <w:r>
              <w:rPr>
                <w:rFonts w:ascii="Times New Roman" w:hAnsi="Times New Roman"/>
                <w:b/>
                <w:bCs/>
                <w:szCs w:val="21"/>
              </w:rPr>
              <w:t>TP</w:t>
            </w:r>
          </w:p>
          <w:p w14:paraId="2D120F04">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387" w:type="pct"/>
            <w:shd w:val="clear" w:color="auto" w:fill="auto"/>
            <w:tcMar>
              <w:top w:w="15" w:type="dxa"/>
              <w:left w:w="108" w:type="dxa"/>
              <w:bottom w:w="0" w:type="dxa"/>
              <w:right w:w="108" w:type="dxa"/>
            </w:tcMar>
            <w:vAlign w:val="center"/>
          </w:tcPr>
          <w:p w14:paraId="28D6C5ED">
            <w:pPr>
              <w:spacing w:line="360" w:lineRule="auto"/>
              <w:ind w:firstLine="0" w:firstLineChars="0"/>
              <w:jc w:val="center"/>
              <w:rPr>
                <w:rFonts w:ascii="Times New Roman" w:hAnsi="Times New Roman"/>
                <w:szCs w:val="21"/>
              </w:rPr>
            </w:pPr>
            <w:r>
              <w:rPr>
                <w:rFonts w:ascii="Times New Roman" w:hAnsi="Times New Roman"/>
                <w:b/>
                <w:bCs/>
                <w:szCs w:val="21"/>
              </w:rPr>
              <w:t>pH</w:t>
            </w:r>
          </w:p>
        </w:tc>
      </w:tr>
      <w:tr w14:paraId="3AF3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4" w:type="pct"/>
            <w:shd w:val="clear" w:color="auto" w:fill="auto"/>
            <w:tcMar>
              <w:top w:w="15" w:type="dxa"/>
              <w:left w:w="108" w:type="dxa"/>
              <w:bottom w:w="0" w:type="dxa"/>
              <w:right w:w="108" w:type="dxa"/>
            </w:tcMar>
            <w:vAlign w:val="center"/>
          </w:tcPr>
          <w:p w14:paraId="40B70BFF">
            <w:pPr>
              <w:spacing w:line="360" w:lineRule="auto"/>
              <w:ind w:firstLine="0" w:firstLineChars="0"/>
              <w:jc w:val="center"/>
              <w:rPr>
                <w:rFonts w:ascii="Times New Roman" w:hAnsi="Times New Roman"/>
                <w:szCs w:val="21"/>
              </w:rPr>
            </w:pPr>
            <w:r>
              <w:rPr>
                <w:rFonts w:hint="eastAsia" w:ascii="Times New Roman" w:hAnsi="Times New Roman"/>
                <w:szCs w:val="21"/>
              </w:rPr>
              <w:t>进水水质</w:t>
            </w:r>
          </w:p>
        </w:tc>
        <w:tc>
          <w:tcPr>
            <w:tcW w:w="548" w:type="pct"/>
            <w:shd w:val="clear" w:color="auto" w:fill="auto"/>
            <w:tcMar>
              <w:top w:w="15" w:type="dxa"/>
              <w:left w:w="108" w:type="dxa"/>
              <w:bottom w:w="0" w:type="dxa"/>
              <w:right w:w="108" w:type="dxa"/>
            </w:tcMar>
            <w:vAlign w:val="center"/>
          </w:tcPr>
          <w:p w14:paraId="4953FB78">
            <w:pPr>
              <w:spacing w:line="360" w:lineRule="auto"/>
              <w:ind w:firstLine="0" w:firstLineChars="0"/>
              <w:jc w:val="center"/>
              <w:rPr>
                <w:rFonts w:ascii="Times New Roman" w:hAnsi="Times New Roman"/>
                <w:szCs w:val="21"/>
              </w:rPr>
            </w:pPr>
            <w:r>
              <w:rPr>
                <w:rFonts w:ascii="Times New Roman" w:hAnsi="Times New Roman"/>
                <w:szCs w:val="21"/>
              </w:rPr>
              <w:t>≤1500</w:t>
            </w:r>
          </w:p>
        </w:tc>
        <w:tc>
          <w:tcPr>
            <w:tcW w:w="625" w:type="pct"/>
            <w:shd w:val="clear" w:color="auto" w:fill="auto"/>
            <w:tcMar>
              <w:top w:w="15" w:type="dxa"/>
              <w:left w:w="108" w:type="dxa"/>
              <w:bottom w:w="0" w:type="dxa"/>
              <w:right w:w="108" w:type="dxa"/>
            </w:tcMar>
            <w:vAlign w:val="center"/>
          </w:tcPr>
          <w:p w14:paraId="35E30F86">
            <w:pPr>
              <w:spacing w:line="360" w:lineRule="auto"/>
              <w:ind w:firstLine="0" w:firstLineChars="0"/>
              <w:jc w:val="center"/>
              <w:rPr>
                <w:rFonts w:ascii="Times New Roman" w:hAnsi="Times New Roman"/>
                <w:szCs w:val="21"/>
              </w:rPr>
            </w:pPr>
            <w:r>
              <w:rPr>
                <w:rFonts w:ascii="Times New Roman" w:hAnsi="Times New Roman"/>
                <w:szCs w:val="21"/>
              </w:rPr>
              <w:t>≤520</w:t>
            </w:r>
          </w:p>
        </w:tc>
        <w:tc>
          <w:tcPr>
            <w:tcW w:w="548" w:type="pct"/>
            <w:shd w:val="clear" w:color="auto" w:fill="auto"/>
            <w:tcMar>
              <w:top w:w="15" w:type="dxa"/>
              <w:left w:w="108" w:type="dxa"/>
              <w:bottom w:w="0" w:type="dxa"/>
              <w:right w:w="108" w:type="dxa"/>
            </w:tcMar>
            <w:vAlign w:val="center"/>
          </w:tcPr>
          <w:p w14:paraId="62D754DB">
            <w:pPr>
              <w:spacing w:line="360" w:lineRule="auto"/>
              <w:ind w:firstLine="0" w:firstLineChars="0"/>
              <w:jc w:val="center"/>
              <w:rPr>
                <w:rFonts w:ascii="Times New Roman" w:hAnsi="Times New Roman"/>
                <w:szCs w:val="21"/>
              </w:rPr>
            </w:pPr>
            <w:r>
              <w:rPr>
                <w:rFonts w:ascii="Times New Roman" w:hAnsi="Times New Roman"/>
                <w:szCs w:val="21"/>
              </w:rPr>
              <w:t>≤350</w:t>
            </w:r>
          </w:p>
        </w:tc>
        <w:tc>
          <w:tcPr>
            <w:tcW w:w="512" w:type="pct"/>
            <w:shd w:val="clear" w:color="auto" w:fill="auto"/>
            <w:tcMar>
              <w:top w:w="15" w:type="dxa"/>
              <w:left w:w="108" w:type="dxa"/>
              <w:bottom w:w="0" w:type="dxa"/>
              <w:right w:w="108" w:type="dxa"/>
            </w:tcMar>
            <w:vAlign w:val="center"/>
          </w:tcPr>
          <w:p w14:paraId="79DF32D7">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02AE67C8">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77D018ED">
            <w:pPr>
              <w:spacing w:line="360" w:lineRule="auto"/>
              <w:ind w:firstLine="0" w:firstLineChars="0"/>
              <w:jc w:val="center"/>
              <w:rPr>
                <w:rFonts w:ascii="Times New Roman" w:hAnsi="Times New Roman"/>
                <w:szCs w:val="21"/>
              </w:rPr>
            </w:pPr>
            <w:r>
              <w:rPr>
                <w:rFonts w:ascii="Times New Roman" w:hAnsi="Times New Roman"/>
                <w:szCs w:val="21"/>
              </w:rPr>
              <w:t>≤490</w:t>
            </w:r>
          </w:p>
        </w:tc>
        <w:tc>
          <w:tcPr>
            <w:tcW w:w="525" w:type="pct"/>
            <w:shd w:val="clear" w:color="auto" w:fill="auto"/>
            <w:tcMar>
              <w:top w:w="15" w:type="dxa"/>
              <w:left w:w="108" w:type="dxa"/>
              <w:bottom w:w="0" w:type="dxa"/>
              <w:right w:w="108" w:type="dxa"/>
            </w:tcMar>
            <w:vAlign w:val="center"/>
          </w:tcPr>
          <w:p w14:paraId="055941ED">
            <w:pPr>
              <w:spacing w:line="360" w:lineRule="auto"/>
              <w:ind w:firstLine="0" w:firstLineChars="0"/>
              <w:jc w:val="center"/>
              <w:rPr>
                <w:rFonts w:ascii="Times New Roman" w:hAnsi="Times New Roman"/>
                <w:szCs w:val="21"/>
              </w:rPr>
            </w:pPr>
            <w:r>
              <w:rPr>
                <w:rFonts w:ascii="Times New Roman" w:hAnsi="Times New Roman"/>
                <w:szCs w:val="21"/>
              </w:rPr>
              <w:t>——</w:t>
            </w:r>
          </w:p>
        </w:tc>
        <w:tc>
          <w:tcPr>
            <w:tcW w:w="387" w:type="pct"/>
            <w:shd w:val="clear" w:color="auto" w:fill="auto"/>
            <w:tcMar>
              <w:top w:w="15" w:type="dxa"/>
              <w:left w:w="108" w:type="dxa"/>
              <w:bottom w:w="0" w:type="dxa"/>
              <w:right w:w="108" w:type="dxa"/>
            </w:tcMar>
            <w:vAlign w:val="center"/>
          </w:tcPr>
          <w:p w14:paraId="4C42D506">
            <w:pPr>
              <w:spacing w:line="360" w:lineRule="auto"/>
              <w:ind w:firstLine="0" w:firstLineChars="0"/>
              <w:jc w:val="center"/>
              <w:rPr>
                <w:rFonts w:ascii="Times New Roman" w:hAnsi="Times New Roman"/>
                <w:szCs w:val="21"/>
              </w:rPr>
            </w:pPr>
            <w:r>
              <w:rPr>
                <w:rFonts w:ascii="Times New Roman" w:hAnsi="Times New Roman"/>
                <w:szCs w:val="21"/>
              </w:rPr>
              <w:t>——</w:t>
            </w:r>
          </w:p>
        </w:tc>
      </w:tr>
      <w:tr w14:paraId="5B08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4" w:type="pct"/>
            <w:shd w:val="clear" w:color="auto" w:fill="auto"/>
            <w:tcMar>
              <w:top w:w="15" w:type="dxa"/>
              <w:left w:w="108" w:type="dxa"/>
              <w:bottom w:w="0" w:type="dxa"/>
              <w:right w:w="108" w:type="dxa"/>
            </w:tcMar>
            <w:vAlign w:val="center"/>
          </w:tcPr>
          <w:p w14:paraId="1B9176A3">
            <w:pPr>
              <w:spacing w:line="360" w:lineRule="auto"/>
              <w:ind w:firstLine="0" w:firstLineChars="0"/>
              <w:jc w:val="center"/>
              <w:rPr>
                <w:rFonts w:ascii="Times New Roman" w:hAnsi="Times New Roman"/>
                <w:szCs w:val="21"/>
              </w:rPr>
            </w:pPr>
            <w:r>
              <w:rPr>
                <w:rFonts w:hint="eastAsia" w:ascii="Times New Roman" w:hAnsi="Times New Roman"/>
                <w:szCs w:val="21"/>
              </w:rPr>
              <w:t>排放标准</w:t>
            </w:r>
          </w:p>
        </w:tc>
        <w:tc>
          <w:tcPr>
            <w:tcW w:w="548" w:type="pct"/>
            <w:shd w:val="clear" w:color="auto" w:fill="auto"/>
            <w:tcMar>
              <w:top w:w="15" w:type="dxa"/>
              <w:left w:w="108" w:type="dxa"/>
              <w:bottom w:w="0" w:type="dxa"/>
              <w:right w:w="108" w:type="dxa"/>
            </w:tcMar>
            <w:vAlign w:val="center"/>
          </w:tcPr>
          <w:p w14:paraId="36811BB0">
            <w:pPr>
              <w:spacing w:line="360" w:lineRule="auto"/>
              <w:ind w:firstLine="0" w:firstLineChars="0"/>
              <w:jc w:val="center"/>
              <w:rPr>
                <w:rFonts w:ascii="Times New Roman" w:hAnsi="Times New Roman"/>
                <w:szCs w:val="21"/>
              </w:rPr>
            </w:pPr>
            <w:r>
              <w:rPr>
                <w:rFonts w:ascii="Times New Roman" w:hAnsi="Times New Roman"/>
                <w:szCs w:val="21"/>
              </w:rPr>
              <w:t>≤250</w:t>
            </w:r>
          </w:p>
        </w:tc>
        <w:tc>
          <w:tcPr>
            <w:tcW w:w="625" w:type="pct"/>
            <w:shd w:val="clear" w:color="auto" w:fill="auto"/>
            <w:tcMar>
              <w:top w:w="15" w:type="dxa"/>
              <w:left w:w="108" w:type="dxa"/>
              <w:bottom w:w="0" w:type="dxa"/>
              <w:right w:w="108" w:type="dxa"/>
            </w:tcMar>
            <w:vAlign w:val="center"/>
          </w:tcPr>
          <w:p w14:paraId="12100BED">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≤1</w:t>
            </w:r>
            <w:r>
              <w:rPr>
                <w:rFonts w:hint="eastAsia" w:ascii="Times New Roman" w:hAnsi="Times New Roman"/>
                <w:color w:val="auto"/>
                <w:szCs w:val="21"/>
                <w:highlight w:val="none"/>
              </w:rPr>
              <w:t>2</w:t>
            </w:r>
            <w:r>
              <w:rPr>
                <w:rFonts w:ascii="Times New Roman" w:hAnsi="Times New Roman"/>
                <w:color w:val="auto"/>
                <w:szCs w:val="21"/>
                <w:highlight w:val="none"/>
              </w:rPr>
              <w:t>0</w:t>
            </w:r>
          </w:p>
        </w:tc>
        <w:tc>
          <w:tcPr>
            <w:tcW w:w="548" w:type="pct"/>
            <w:shd w:val="clear" w:color="auto" w:fill="auto"/>
            <w:tcMar>
              <w:top w:w="15" w:type="dxa"/>
              <w:left w:w="108" w:type="dxa"/>
              <w:bottom w:w="0" w:type="dxa"/>
              <w:right w:w="108" w:type="dxa"/>
            </w:tcMar>
            <w:vAlign w:val="center"/>
          </w:tcPr>
          <w:p w14:paraId="0CA64689">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100</w:t>
            </w:r>
          </w:p>
        </w:tc>
        <w:tc>
          <w:tcPr>
            <w:tcW w:w="512" w:type="pct"/>
            <w:shd w:val="clear" w:color="auto" w:fill="auto"/>
            <w:tcMar>
              <w:top w:w="15" w:type="dxa"/>
              <w:left w:w="108" w:type="dxa"/>
              <w:bottom w:w="0" w:type="dxa"/>
              <w:right w:w="108" w:type="dxa"/>
            </w:tcMar>
            <w:vAlign w:val="center"/>
          </w:tcPr>
          <w:p w14:paraId="61ECBB87">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8</w:t>
            </w:r>
          </w:p>
        </w:tc>
        <w:tc>
          <w:tcPr>
            <w:tcW w:w="616" w:type="pct"/>
            <w:shd w:val="clear" w:color="auto" w:fill="auto"/>
            <w:tcMar>
              <w:top w:w="15" w:type="dxa"/>
              <w:left w:w="108" w:type="dxa"/>
              <w:bottom w:w="0" w:type="dxa"/>
              <w:right w:w="108" w:type="dxa"/>
            </w:tcMar>
            <w:vAlign w:val="center"/>
          </w:tcPr>
          <w:p w14:paraId="51E30801">
            <w:pPr>
              <w:spacing w:line="360" w:lineRule="auto"/>
              <w:ind w:firstLine="0" w:firstLineChars="0"/>
              <w:jc w:val="center"/>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5</w:t>
            </w:r>
          </w:p>
        </w:tc>
        <w:tc>
          <w:tcPr>
            <w:tcW w:w="616" w:type="pct"/>
            <w:shd w:val="clear" w:color="auto" w:fill="auto"/>
            <w:tcMar>
              <w:top w:w="15" w:type="dxa"/>
              <w:left w:w="108" w:type="dxa"/>
              <w:bottom w:w="0" w:type="dxa"/>
              <w:right w:w="108" w:type="dxa"/>
            </w:tcMar>
            <w:vAlign w:val="center"/>
          </w:tcPr>
          <w:p w14:paraId="0DB6DFAA">
            <w:pPr>
              <w:spacing w:line="360" w:lineRule="auto"/>
              <w:ind w:firstLine="0" w:firstLineChars="0"/>
              <w:jc w:val="center"/>
              <w:rPr>
                <w:rFonts w:ascii="Times New Roman" w:hAnsi="Times New Roman"/>
                <w:szCs w:val="21"/>
              </w:rPr>
            </w:pPr>
            <w:r>
              <w:rPr>
                <w:rFonts w:ascii="Times New Roman" w:hAnsi="Times New Roman"/>
                <w:szCs w:val="21"/>
              </w:rPr>
              <w:t>≤20</w:t>
            </w:r>
          </w:p>
        </w:tc>
        <w:tc>
          <w:tcPr>
            <w:tcW w:w="525" w:type="pct"/>
            <w:shd w:val="clear" w:color="auto" w:fill="auto"/>
            <w:tcMar>
              <w:top w:w="15" w:type="dxa"/>
              <w:left w:w="108" w:type="dxa"/>
              <w:bottom w:w="0" w:type="dxa"/>
              <w:right w:w="108" w:type="dxa"/>
            </w:tcMar>
            <w:vAlign w:val="center"/>
          </w:tcPr>
          <w:p w14:paraId="3BAF334E">
            <w:pPr>
              <w:spacing w:line="360" w:lineRule="auto"/>
              <w:ind w:firstLine="0" w:firstLineChars="0"/>
              <w:jc w:val="center"/>
              <w:rPr>
                <w:rFonts w:ascii="Times New Roman" w:hAnsi="Times New Roman"/>
                <w:szCs w:val="21"/>
              </w:rPr>
            </w:pPr>
            <w:r>
              <w:rPr>
                <w:rFonts w:ascii="Times New Roman" w:hAnsi="Times New Roman"/>
                <w:szCs w:val="21"/>
              </w:rPr>
              <w:t>≤4</w:t>
            </w:r>
          </w:p>
        </w:tc>
        <w:tc>
          <w:tcPr>
            <w:tcW w:w="387" w:type="pct"/>
            <w:shd w:val="clear" w:color="auto" w:fill="auto"/>
            <w:tcMar>
              <w:top w:w="15" w:type="dxa"/>
              <w:left w:w="108" w:type="dxa"/>
              <w:bottom w:w="0" w:type="dxa"/>
              <w:right w:w="108" w:type="dxa"/>
            </w:tcMar>
            <w:vAlign w:val="center"/>
          </w:tcPr>
          <w:p w14:paraId="4B501A2A">
            <w:pPr>
              <w:spacing w:line="360" w:lineRule="auto"/>
              <w:ind w:firstLine="0" w:firstLineChars="0"/>
              <w:jc w:val="center"/>
              <w:rPr>
                <w:rFonts w:ascii="Times New Roman" w:hAnsi="Times New Roman"/>
                <w:szCs w:val="21"/>
              </w:rPr>
            </w:pPr>
            <w:r>
              <w:rPr>
                <w:rFonts w:ascii="Times New Roman" w:hAnsi="Times New Roman"/>
                <w:szCs w:val="21"/>
              </w:rPr>
              <w:t>6~9</w:t>
            </w:r>
          </w:p>
        </w:tc>
      </w:tr>
    </w:tbl>
    <w:p w14:paraId="76F4E515">
      <w:pPr>
        <w:spacing w:line="360" w:lineRule="auto"/>
        <w:ind w:firstLine="0" w:firstLineChars="0"/>
        <w:rPr>
          <w:rFonts w:hint="eastAsia" w:ascii="宋体" w:hAnsi="宋体"/>
          <w:sz w:val="24"/>
          <w:szCs w:val="24"/>
        </w:rPr>
      </w:pPr>
      <w:r>
        <w:rPr>
          <w:rFonts w:hint="eastAsia" w:ascii="宋体" w:hAnsi="宋体"/>
          <w:sz w:val="24"/>
          <w:szCs w:val="24"/>
        </w:rPr>
        <w:t>3.3 工程范围</w:t>
      </w:r>
    </w:p>
    <w:p w14:paraId="2C0551D0">
      <w:pPr>
        <w:spacing w:line="360" w:lineRule="auto"/>
        <w:ind w:firstLine="0" w:firstLineChars="0"/>
        <w:rPr>
          <w:rFonts w:hint="eastAsia" w:ascii="宋体" w:hAnsi="宋体" w:eastAsia="宋体"/>
          <w:sz w:val="24"/>
          <w:szCs w:val="24"/>
          <w:lang w:eastAsia="zh-CN"/>
        </w:rPr>
      </w:pPr>
      <w:r>
        <w:rPr>
          <w:rFonts w:hint="eastAsia" w:ascii="宋体" w:hAnsi="宋体"/>
          <w:sz w:val="24"/>
          <w:szCs w:val="24"/>
        </w:rPr>
        <w:t>具体工作内容为调节池进水口至排水渠之间的工艺、电气、自控等专业设计及</w:t>
      </w:r>
      <w:r>
        <w:rPr>
          <w:rFonts w:hint="eastAsia" w:ascii="宋体" w:hAnsi="宋体"/>
          <w:sz w:val="24"/>
          <w:szCs w:val="24"/>
          <w:lang w:eastAsia="zh-CN"/>
        </w:rPr>
        <w:t>安装</w:t>
      </w:r>
      <w:r>
        <w:rPr>
          <w:rFonts w:hint="eastAsia" w:ascii="宋体" w:hAnsi="宋体"/>
          <w:sz w:val="24"/>
          <w:szCs w:val="24"/>
        </w:rPr>
        <w:t>施工。</w:t>
      </w:r>
      <w:r>
        <w:rPr>
          <w:rFonts w:hint="eastAsia" w:ascii="宋体" w:hAnsi="宋体"/>
          <w:sz w:val="24"/>
          <w:szCs w:val="24"/>
          <w:highlight w:val="none"/>
          <w:lang w:eastAsia="zh-CN"/>
        </w:rPr>
        <w:t>（基础基建已完工，资料详见附件）</w:t>
      </w:r>
    </w:p>
    <w:p w14:paraId="632063B7">
      <w:pPr>
        <w:spacing w:line="360" w:lineRule="auto"/>
        <w:ind w:firstLine="0" w:firstLineChars="0"/>
        <w:rPr>
          <w:rFonts w:hint="eastAsia" w:ascii="宋体" w:hAnsi="宋体"/>
          <w:sz w:val="24"/>
          <w:szCs w:val="24"/>
        </w:rPr>
      </w:pPr>
      <w:r>
        <w:rPr>
          <w:rFonts w:hint="eastAsia" w:ascii="宋体" w:hAnsi="宋体"/>
          <w:sz w:val="24"/>
          <w:szCs w:val="24"/>
        </w:rPr>
        <w:t>3.4 工艺安排或要求</w:t>
      </w:r>
    </w:p>
    <w:p w14:paraId="6C9E446F">
      <w:pPr>
        <w:spacing w:line="360" w:lineRule="auto"/>
        <w:ind w:firstLine="0" w:firstLineChars="0"/>
        <w:rPr>
          <w:rFonts w:hint="eastAsia" w:ascii="宋体" w:hAnsi="宋体"/>
          <w:sz w:val="24"/>
          <w:szCs w:val="24"/>
        </w:rPr>
      </w:pPr>
      <w:r>
        <w:rPr>
          <w:rFonts w:hint="eastAsia" w:ascii="宋体" w:hAnsi="宋体"/>
          <w:sz w:val="24"/>
          <w:szCs w:val="24"/>
        </w:rPr>
        <w:t>工艺选择合理：根据污水的水质、水量以及排放标准，选择合适的污水处理工艺，确保对污染物的有效去除。</w:t>
      </w:r>
    </w:p>
    <w:p w14:paraId="0EB4582E">
      <w:pPr>
        <w:spacing w:line="360" w:lineRule="auto"/>
        <w:ind w:firstLine="0" w:firstLineChars="0"/>
        <w:rPr>
          <w:rFonts w:hint="eastAsia" w:ascii="宋体" w:hAnsi="宋体"/>
          <w:sz w:val="24"/>
          <w:szCs w:val="24"/>
        </w:rPr>
      </w:pPr>
      <w:r>
        <w:rPr>
          <w:rFonts w:hint="eastAsia" w:ascii="宋体" w:hAnsi="宋体"/>
          <w:sz w:val="24"/>
          <w:szCs w:val="24"/>
        </w:rPr>
        <w:t>工艺流程流程流畅灵活：设计合理的工艺流程，各环节之间应衔接顺畅，避免出现短流、断流等问题。同时，要考虑工艺的灵活性，以便在进水水质、水量变化时能够及时调整，保证处理效果。</w:t>
      </w:r>
    </w:p>
    <w:p w14:paraId="37A787F2">
      <w:pPr>
        <w:spacing w:line="360" w:lineRule="auto"/>
        <w:ind w:firstLine="0" w:firstLineChars="0"/>
        <w:rPr>
          <w:rFonts w:hint="eastAsia" w:ascii="宋体" w:hAnsi="宋体"/>
          <w:sz w:val="24"/>
          <w:szCs w:val="24"/>
        </w:rPr>
      </w:pPr>
      <w:r>
        <w:rPr>
          <w:rFonts w:hint="eastAsia" w:ascii="宋体" w:hAnsi="宋体"/>
          <w:sz w:val="24"/>
          <w:szCs w:val="24"/>
        </w:rPr>
        <w:t>具备抗冲击能力：设计的污水处理系统要具有一定的抗冲击能力，出现进水水质水量变化、复杂水质等突发情况时，能迅速稳定系统、防止出水超标。</w:t>
      </w:r>
    </w:p>
    <w:p w14:paraId="31172156">
      <w:pPr>
        <w:spacing w:line="360" w:lineRule="auto"/>
        <w:ind w:firstLine="0" w:firstLineChars="0"/>
        <w:rPr>
          <w:rFonts w:hint="eastAsia" w:ascii="宋体" w:hAnsi="宋体"/>
          <w:sz w:val="24"/>
          <w:szCs w:val="24"/>
        </w:rPr>
      </w:pPr>
      <w:r>
        <w:rPr>
          <w:rFonts w:hint="eastAsia" w:ascii="宋体" w:hAnsi="宋体"/>
          <w:sz w:val="24"/>
          <w:szCs w:val="24"/>
        </w:rPr>
        <w:t>3.5 设备选型要求</w:t>
      </w:r>
    </w:p>
    <w:p w14:paraId="11A96A4C">
      <w:pPr>
        <w:spacing w:line="360" w:lineRule="auto"/>
        <w:ind w:firstLine="0" w:firstLineChars="0"/>
        <w:rPr>
          <w:rFonts w:ascii="宋体" w:hAnsi="宋体"/>
          <w:color w:val="EE0000"/>
          <w:sz w:val="24"/>
          <w:szCs w:val="24"/>
        </w:rPr>
      </w:pPr>
      <w:r>
        <w:rPr>
          <w:rFonts w:hint="eastAsia" w:ascii="宋体" w:hAnsi="宋体"/>
          <w:color w:val="auto"/>
          <w:sz w:val="24"/>
          <w:szCs w:val="24"/>
          <w:highlight w:val="none"/>
        </w:rPr>
        <w:t>品牌要求：国内或国外一线品牌产品，质量可靠耐用。</w:t>
      </w:r>
    </w:p>
    <w:p w14:paraId="5F66B296">
      <w:pPr>
        <w:spacing w:line="360" w:lineRule="auto"/>
        <w:ind w:firstLine="0" w:firstLineChars="0"/>
        <w:rPr>
          <w:rFonts w:hint="eastAsia" w:ascii="宋体" w:hAnsi="宋体"/>
          <w:sz w:val="24"/>
          <w:szCs w:val="24"/>
        </w:rPr>
      </w:pPr>
      <w:r>
        <w:rPr>
          <w:rFonts w:hint="eastAsia" w:ascii="宋体" w:hAnsi="宋体"/>
          <w:sz w:val="24"/>
          <w:szCs w:val="24"/>
        </w:rPr>
        <w:t>高效节能：选择技术先进、性能可靠、节能降耗的污水处理设备，如水泵、风机、搅拌机等，这些设备应具有较高的能效，以降低运行成本。</w:t>
      </w:r>
    </w:p>
    <w:p w14:paraId="01DE163D">
      <w:pPr>
        <w:spacing w:line="360" w:lineRule="auto"/>
        <w:ind w:firstLine="0" w:firstLineChars="0"/>
        <w:rPr>
          <w:rFonts w:hint="eastAsia" w:ascii="宋体" w:hAnsi="宋体"/>
          <w:sz w:val="24"/>
          <w:szCs w:val="24"/>
        </w:rPr>
      </w:pPr>
      <w:r>
        <w:rPr>
          <w:rFonts w:hint="eastAsia" w:ascii="宋体" w:hAnsi="宋体"/>
          <w:sz w:val="24"/>
          <w:szCs w:val="24"/>
        </w:rPr>
        <w:t>维护方便：要选择自动化、智慧化的设备，便于操作和维护。在选择设备时，要特别考虑其易损件的供应情况和维修难度，易于购买、更换零部件，尽量避免因检修造成的设备停机。</w:t>
      </w:r>
    </w:p>
    <w:p w14:paraId="4007CB4C">
      <w:pPr>
        <w:spacing w:line="360" w:lineRule="auto"/>
        <w:ind w:firstLine="0" w:firstLineChars="0"/>
        <w:rPr>
          <w:rFonts w:hint="eastAsia" w:ascii="宋体" w:hAnsi="宋体"/>
          <w:sz w:val="24"/>
          <w:szCs w:val="24"/>
        </w:rPr>
      </w:pPr>
      <w:r>
        <w:rPr>
          <w:rFonts w:hint="eastAsia" w:ascii="宋体" w:hAnsi="宋体"/>
          <w:sz w:val="24"/>
          <w:szCs w:val="24"/>
        </w:rPr>
        <w:t>适应性强：设备应能够适应污水的水质、水量变化以及不同的运行工况，具有较好的调节和控制功能。</w:t>
      </w:r>
    </w:p>
    <w:p w14:paraId="060EF1BD">
      <w:pPr>
        <w:spacing w:line="360" w:lineRule="auto"/>
        <w:ind w:firstLine="0" w:firstLineChars="0"/>
        <w:rPr>
          <w:rFonts w:hint="eastAsia" w:ascii="宋体" w:hAnsi="宋体"/>
          <w:sz w:val="24"/>
          <w:szCs w:val="24"/>
        </w:rPr>
      </w:pPr>
      <w:r>
        <w:rPr>
          <w:rFonts w:hint="eastAsia" w:ascii="宋体" w:hAnsi="宋体"/>
          <w:sz w:val="24"/>
          <w:szCs w:val="24"/>
        </w:rPr>
        <w:t>3.6 建设要求</w:t>
      </w:r>
    </w:p>
    <w:p w14:paraId="065CA2F3">
      <w:pPr>
        <w:spacing w:line="360" w:lineRule="auto"/>
        <w:ind w:firstLine="0" w:firstLineChars="0"/>
        <w:rPr>
          <w:rFonts w:hint="eastAsia" w:ascii="宋体" w:hAnsi="宋体"/>
          <w:sz w:val="24"/>
          <w:szCs w:val="24"/>
        </w:rPr>
      </w:pPr>
      <w:r>
        <w:rPr>
          <w:rFonts w:hint="eastAsia" w:ascii="宋体" w:hAnsi="宋体"/>
          <w:sz w:val="24"/>
          <w:szCs w:val="24"/>
        </w:rPr>
        <w:t>（1）施工过程</w:t>
      </w:r>
    </w:p>
    <w:p w14:paraId="2AE3FC1A">
      <w:pPr>
        <w:spacing w:line="360" w:lineRule="auto"/>
        <w:ind w:firstLine="0" w:firstLineChars="0"/>
        <w:rPr>
          <w:rFonts w:hint="eastAsia" w:ascii="宋体" w:hAnsi="宋体"/>
          <w:sz w:val="24"/>
          <w:szCs w:val="24"/>
        </w:rPr>
      </w:pPr>
      <w:r>
        <w:rPr>
          <w:rFonts w:hint="eastAsia" w:ascii="宋体" w:hAnsi="宋体"/>
          <w:sz w:val="24"/>
          <w:szCs w:val="24"/>
        </w:rPr>
        <w:t>严格质量把控：项目公司应落实建设项目法人负责制，依法依规落实主体责任。建立完善的质量管理体系，严格按照设计图纸和施工规范进行施工，确保工程质量符合标准。</w:t>
      </w:r>
    </w:p>
    <w:p w14:paraId="074B314A">
      <w:pPr>
        <w:spacing w:line="360" w:lineRule="auto"/>
        <w:ind w:firstLine="0" w:firstLineChars="0"/>
        <w:rPr>
          <w:rFonts w:hint="eastAsia" w:ascii="宋体" w:hAnsi="宋体"/>
          <w:sz w:val="24"/>
          <w:szCs w:val="24"/>
        </w:rPr>
      </w:pPr>
      <w:r>
        <w:rPr>
          <w:rFonts w:hint="eastAsia" w:ascii="宋体" w:hAnsi="宋体"/>
          <w:sz w:val="24"/>
          <w:szCs w:val="24"/>
        </w:rPr>
        <w:t>严格安全管理：项目公司应落实建设项目安全生产法人负责制，依法依规落实安全生产主体责任。建立健全安全管理制度，加强对施工人员的安全教育培训，提高安全意识。设置明显的安全警示标志，配备必要的安全防护设施和劳动保护用品，定期进行安全检查和隐患排查，及时消除安全隐患。</w:t>
      </w:r>
    </w:p>
    <w:p w14:paraId="6AAE8E11">
      <w:pPr>
        <w:spacing w:line="360" w:lineRule="auto"/>
        <w:ind w:firstLine="0" w:firstLineChars="0"/>
        <w:rPr>
          <w:rFonts w:hint="eastAsia" w:ascii="宋体" w:hAnsi="宋体"/>
          <w:sz w:val="24"/>
          <w:szCs w:val="24"/>
        </w:rPr>
      </w:pPr>
      <w:r>
        <w:rPr>
          <w:rFonts w:hint="eastAsia" w:ascii="宋体" w:hAnsi="宋体"/>
          <w:sz w:val="24"/>
          <w:szCs w:val="24"/>
        </w:rPr>
        <w:t>严格进度控制：项目公司应制定合理的施工进度计划，并严格按照计划组织实施；要建立进度和工程费用协调机制，加强各参建单位之间的沟通与协作，及时解决施工中出现的问题，确保工程进度不受影响。</w:t>
      </w:r>
    </w:p>
    <w:p w14:paraId="458D0621">
      <w:pPr>
        <w:spacing w:line="360" w:lineRule="auto"/>
        <w:ind w:firstLine="0" w:firstLineChars="0"/>
        <w:rPr>
          <w:rFonts w:hint="eastAsia" w:ascii="宋体" w:hAnsi="宋体"/>
          <w:sz w:val="24"/>
          <w:szCs w:val="24"/>
        </w:rPr>
      </w:pPr>
      <w:r>
        <w:rPr>
          <w:rFonts w:hint="eastAsia" w:ascii="宋体" w:hAnsi="宋体"/>
          <w:sz w:val="24"/>
          <w:szCs w:val="24"/>
        </w:rPr>
        <w:t>（2）设备安装调试</w:t>
      </w:r>
    </w:p>
    <w:p w14:paraId="4E3105AA">
      <w:pPr>
        <w:spacing w:line="360" w:lineRule="auto"/>
        <w:ind w:firstLine="0" w:firstLineChars="0"/>
        <w:rPr>
          <w:rFonts w:hint="eastAsia" w:ascii="宋体" w:hAnsi="宋体"/>
          <w:sz w:val="24"/>
          <w:szCs w:val="24"/>
        </w:rPr>
      </w:pPr>
      <w:r>
        <w:rPr>
          <w:rFonts w:hint="eastAsia" w:ascii="宋体" w:hAnsi="宋体"/>
          <w:sz w:val="24"/>
          <w:szCs w:val="24"/>
        </w:rPr>
        <w:t>安装规范：严格按照设备的安装说明书和相关规范进行安装，确保设备安装位置准确、连接牢固、运行平稳。</w:t>
      </w:r>
    </w:p>
    <w:p w14:paraId="49B33741">
      <w:pPr>
        <w:spacing w:line="360" w:lineRule="auto"/>
        <w:ind w:firstLine="0" w:firstLineChars="0"/>
        <w:rPr>
          <w:rFonts w:hint="eastAsia" w:ascii="宋体" w:hAnsi="宋体"/>
          <w:sz w:val="24"/>
          <w:szCs w:val="24"/>
        </w:rPr>
      </w:pPr>
      <w:r>
        <w:rPr>
          <w:rFonts w:hint="eastAsia" w:ascii="宋体" w:hAnsi="宋体"/>
          <w:sz w:val="24"/>
          <w:szCs w:val="24"/>
        </w:rPr>
        <w:t>调试科学：制定详细的调试方案，按照先单机调试、后系统联动调试的顺序进行，逐步检查设备的运行状况和处理效果，及时发现并解决问题。</w:t>
      </w:r>
    </w:p>
    <w:p w14:paraId="7B5B930C">
      <w:pPr>
        <w:spacing w:line="360" w:lineRule="auto"/>
        <w:ind w:firstLine="0" w:firstLineChars="0"/>
        <w:rPr>
          <w:rFonts w:hint="eastAsia" w:ascii="宋体" w:hAnsi="宋体"/>
          <w:sz w:val="24"/>
          <w:szCs w:val="24"/>
        </w:rPr>
      </w:pPr>
      <w:r>
        <w:rPr>
          <w:rFonts w:hint="eastAsia" w:ascii="宋体" w:hAnsi="宋体"/>
          <w:sz w:val="24"/>
          <w:szCs w:val="24"/>
        </w:rPr>
        <w:t>（3）人员和安全培训</w:t>
      </w:r>
    </w:p>
    <w:p w14:paraId="03253CC8">
      <w:pPr>
        <w:spacing w:line="360" w:lineRule="auto"/>
        <w:ind w:firstLine="0" w:firstLineChars="0"/>
        <w:rPr>
          <w:rFonts w:hint="eastAsia" w:ascii="宋体" w:hAnsi="宋体"/>
          <w:sz w:val="24"/>
          <w:szCs w:val="24"/>
        </w:rPr>
      </w:pPr>
      <w:r>
        <w:rPr>
          <w:rFonts w:hint="eastAsia" w:ascii="宋体" w:hAnsi="宋体"/>
          <w:sz w:val="24"/>
          <w:szCs w:val="24"/>
        </w:rPr>
        <w:t>专业人员配备齐全：配备专业、高效的建设团队（包括但不限于项目经理、</w:t>
      </w:r>
      <w:r>
        <w:rPr>
          <w:rFonts w:hint="eastAsia" w:ascii="宋体" w:hAnsi="宋体"/>
          <w:color w:val="auto"/>
          <w:sz w:val="24"/>
          <w:szCs w:val="24"/>
          <w:highlight w:val="none"/>
        </w:rPr>
        <w:t>安全员</w:t>
      </w:r>
      <w:r>
        <w:rPr>
          <w:rFonts w:hint="eastAsia" w:ascii="宋体" w:hAnsi="宋体"/>
          <w:sz w:val="24"/>
          <w:szCs w:val="24"/>
        </w:rPr>
        <w:t>、技术负责人、工程师、施工人员、操作人员），确保各岗位人员具备相应的专业知识、技能和职业道德，能够严格遵守相关法规和操作规程。</w:t>
      </w:r>
    </w:p>
    <w:p w14:paraId="46997D3A">
      <w:pPr>
        <w:spacing w:line="360" w:lineRule="auto"/>
        <w:ind w:firstLine="0" w:firstLineChars="0"/>
        <w:rPr>
          <w:rFonts w:hint="eastAsia" w:ascii="宋体" w:hAnsi="宋体"/>
          <w:sz w:val="24"/>
          <w:szCs w:val="24"/>
        </w:rPr>
      </w:pPr>
      <w:r>
        <w:rPr>
          <w:rFonts w:hint="eastAsia" w:ascii="宋体" w:hAnsi="宋体"/>
          <w:sz w:val="24"/>
          <w:szCs w:val="24"/>
        </w:rPr>
        <w:t>培训工作到位：在项目建设过程中，对施工人员和操作人员进行培训（入场培训、专项培训、定期培训，使其熟练掌握施工流程、操作规程和安全注意事项，确保施工安全。</w:t>
      </w:r>
    </w:p>
    <w:p w14:paraId="0965F93C">
      <w:pPr>
        <w:spacing w:line="360" w:lineRule="auto"/>
        <w:ind w:firstLine="0" w:firstLineChars="0"/>
        <w:rPr>
          <w:rFonts w:hint="eastAsia" w:ascii="宋体" w:hAnsi="宋体"/>
          <w:sz w:val="24"/>
          <w:szCs w:val="24"/>
        </w:rPr>
      </w:pPr>
      <w:r>
        <w:rPr>
          <w:rFonts w:hint="eastAsia" w:ascii="宋体" w:hAnsi="宋体"/>
          <w:sz w:val="24"/>
          <w:szCs w:val="24"/>
        </w:rPr>
        <w:t>（4）环保与验收</w:t>
      </w:r>
    </w:p>
    <w:p w14:paraId="28173124">
      <w:pPr>
        <w:spacing w:line="360" w:lineRule="auto"/>
        <w:ind w:firstLine="0" w:firstLineChars="0"/>
        <w:rPr>
          <w:rFonts w:hint="eastAsia" w:ascii="宋体" w:hAnsi="宋体"/>
          <w:sz w:val="24"/>
          <w:szCs w:val="24"/>
        </w:rPr>
      </w:pPr>
      <w:r>
        <w:rPr>
          <w:rFonts w:hint="eastAsia" w:ascii="宋体" w:hAnsi="宋体"/>
          <w:sz w:val="24"/>
          <w:szCs w:val="24"/>
        </w:rPr>
        <w:t>环保措施落实。在施工过程中，采取有效的环境保护措施，减少施工扬尘、噪声、废水等对周边环境的污染，并采取一切合理措施减少对周边环境的干扰和不便。</w:t>
      </w:r>
    </w:p>
    <w:p w14:paraId="1CC4EA5A">
      <w:pPr>
        <w:spacing w:line="360" w:lineRule="auto"/>
        <w:ind w:firstLine="0" w:firstLineChars="0"/>
        <w:rPr>
          <w:rFonts w:hint="eastAsia" w:ascii="宋体" w:hAnsi="宋体"/>
          <w:sz w:val="24"/>
          <w:szCs w:val="24"/>
        </w:rPr>
      </w:pPr>
      <w:r>
        <w:rPr>
          <w:rFonts w:hint="eastAsia" w:ascii="宋体" w:hAnsi="宋体"/>
          <w:sz w:val="24"/>
          <w:szCs w:val="24"/>
        </w:rPr>
        <w:t>竣工验收严格。污水处理站施工完成后，要按照按现行国家、地方和行业相关规范、规程、标准和要求执行竣工验收，验收内容包括工程质量、设备性能、处理</w:t>
      </w:r>
      <w:r>
        <w:rPr>
          <w:rFonts w:hint="eastAsia" w:ascii="宋体" w:hAnsi="宋体"/>
          <w:sz w:val="24"/>
          <w:szCs w:val="24"/>
          <w:lang w:eastAsia="zh-CN"/>
        </w:rPr>
        <w:t>后水质</w:t>
      </w:r>
      <w:r>
        <w:rPr>
          <w:rFonts w:hint="eastAsia" w:ascii="宋体" w:hAnsi="宋体"/>
          <w:sz w:val="24"/>
          <w:szCs w:val="24"/>
        </w:rPr>
        <w:t>效果等方面，确保污水处理站符合设计和使用要求。</w:t>
      </w:r>
    </w:p>
    <w:p w14:paraId="495F41FB">
      <w:pPr>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3.7 工期要求：90天。</w:t>
      </w:r>
    </w:p>
    <w:p w14:paraId="687AB459">
      <w:pPr>
        <w:spacing w:line="360" w:lineRule="auto"/>
        <w:ind w:firstLine="0" w:firstLineChars="0"/>
        <w:rPr>
          <w:rFonts w:hint="eastAsia" w:ascii="宋体" w:hAnsi="宋体" w:cs="宋体"/>
          <w:spacing w:val="20"/>
          <w:sz w:val="28"/>
          <w:szCs w:val="28"/>
        </w:rPr>
      </w:pPr>
      <w:r>
        <w:rPr>
          <w:rFonts w:hint="eastAsia" w:ascii="宋体" w:hAnsi="宋体" w:cs="宋体"/>
          <w:b/>
          <w:bCs/>
          <w:spacing w:val="20"/>
          <w:sz w:val="28"/>
          <w:szCs w:val="28"/>
        </w:rPr>
        <w:t>四．签订正式合同需要提供以下技术资料</w:t>
      </w:r>
    </w:p>
    <w:p w14:paraId="4665B13E">
      <w:pPr>
        <w:spacing w:line="360" w:lineRule="auto"/>
        <w:ind w:firstLine="0" w:firstLineChars="0"/>
        <w:rPr>
          <w:rFonts w:hint="eastAsia" w:ascii="宋体" w:hAnsi="宋体" w:eastAsia="宋体" w:cs="宋体"/>
          <w:spacing w:val="20"/>
          <w:sz w:val="24"/>
          <w:szCs w:val="24"/>
          <w:highlight w:val="none"/>
          <w:lang w:eastAsia="zh-CN"/>
        </w:rPr>
      </w:pPr>
      <w:bookmarkStart w:id="7" w:name="_Toc208818441"/>
      <w:r>
        <w:rPr>
          <w:rFonts w:ascii="宋体" w:hAnsi="宋体" w:cs="宋体"/>
          <w:color w:val="EE0000"/>
          <w:spacing w:val="20"/>
          <w:sz w:val="24"/>
          <w:szCs w:val="24"/>
          <w:highlight w:val="none"/>
        </w:rPr>
        <w:t>1</w:t>
      </w:r>
      <w:r>
        <w:rPr>
          <w:rFonts w:hint="eastAsia" w:ascii="宋体" w:hAnsi="宋体" w:cs="宋体"/>
          <w:color w:val="EE0000"/>
          <w:spacing w:val="20"/>
          <w:sz w:val="24"/>
          <w:szCs w:val="24"/>
          <w:highlight w:val="none"/>
        </w:rPr>
        <w:t>、污水处理站设计图纸、电气图纸、</w:t>
      </w:r>
      <w:r>
        <w:rPr>
          <w:rFonts w:hint="eastAsia" w:ascii="宋体" w:hAnsi="宋体" w:cs="宋体"/>
          <w:color w:val="EE0000"/>
          <w:spacing w:val="20"/>
          <w:sz w:val="24"/>
          <w:szCs w:val="24"/>
          <w:highlight w:val="none"/>
          <w:lang w:eastAsia="zh-CN"/>
        </w:rPr>
        <w:t>位置布局</w:t>
      </w:r>
      <w:r>
        <w:rPr>
          <w:rFonts w:hint="eastAsia" w:ascii="宋体" w:hAnsi="宋体" w:cs="宋体"/>
          <w:color w:val="EE0000"/>
          <w:spacing w:val="20"/>
          <w:sz w:val="24"/>
          <w:szCs w:val="24"/>
          <w:highlight w:val="none"/>
        </w:rPr>
        <w:t>图纸</w:t>
      </w:r>
      <w:r>
        <w:rPr>
          <w:rFonts w:hint="eastAsia" w:ascii="宋体" w:hAnsi="宋体" w:cs="宋体"/>
          <w:color w:val="EE0000"/>
          <w:spacing w:val="20"/>
          <w:sz w:val="24"/>
          <w:szCs w:val="24"/>
          <w:highlight w:val="none"/>
          <w:lang w:eastAsia="zh-CN"/>
        </w:rPr>
        <w:t>（基础基建已完工，资料详见附件）</w:t>
      </w:r>
    </w:p>
    <w:p w14:paraId="464D7B7A">
      <w:pPr>
        <w:spacing w:line="360" w:lineRule="auto"/>
        <w:ind w:firstLine="0" w:firstLineChars="0"/>
        <w:rPr>
          <w:rFonts w:hint="eastAsia" w:ascii="宋体" w:hAnsi="宋体" w:cs="宋体"/>
          <w:color w:val="EE0000"/>
          <w:spacing w:val="20"/>
          <w:sz w:val="24"/>
          <w:szCs w:val="24"/>
          <w:highlight w:val="none"/>
        </w:rPr>
      </w:pPr>
      <w:r>
        <w:rPr>
          <w:rFonts w:hint="eastAsia" w:ascii="宋体" w:hAnsi="宋体" w:cs="宋体"/>
          <w:color w:val="EE0000"/>
          <w:spacing w:val="20"/>
          <w:sz w:val="24"/>
          <w:szCs w:val="24"/>
          <w:highlight w:val="none"/>
        </w:rPr>
        <w:t>2、污水处理站设备和材料清单</w:t>
      </w:r>
      <w:bookmarkStart w:id="8" w:name="_Toc30515"/>
      <w:r>
        <w:rPr>
          <w:rFonts w:hint="eastAsia" w:ascii="宋体" w:hAnsi="宋体" w:cs="宋体"/>
          <w:color w:val="EE0000"/>
          <w:spacing w:val="20"/>
          <w:sz w:val="24"/>
          <w:szCs w:val="24"/>
          <w:highlight w:val="none"/>
        </w:rPr>
        <w:t>（含辅件和配件）</w:t>
      </w:r>
    </w:p>
    <w:p w14:paraId="2586DD00">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五．污水处理站满足以下生产制造标准</w:t>
      </w:r>
      <w:bookmarkEnd w:id="7"/>
      <w:bookmarkEnd w:id="8"/>
      <w:r>
        <w:rPr>
          <w:rFonts w:hint="eastAsia" w:ascii="宋体" w:hAnsi="宋体" w:cs="宋体"/>
          <w:b/>
          <w:bCs/>
          <w:spacing w:val="20"/>
          <w:sz w:val="28"/>
          <w:szCs w:val="28"/>
        </w:rPr>
        <w:t>技术规范及要求</w:t>
      </w:r>
    </w:p>
    <w:p w14:paraId="41D90F2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5.1 法律法规</w:t>
      </w:r>
    </w:p>
    <w:p w14:paraId="3F2665C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《中华人民共和国环境保护法》</w:t>
      </w:r>
    </w:p>
    <w:p w14:paraId="3F1BD97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《中华人民共和国水污染防治法》</w:t>
      </w:r>
    </w:p>
    <w:p w14:paraId="2A717C7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《建设项目环境保护设计规定》(87)国环字第 002 号</w:t>
      </w:r>
    </w:p>
    <w:p w14:paraId="5EC0FF2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《建设项目环境保护管理条例》</w:t>
      </w:r>
    </w:p>
    <w:p w14:paraId="2D0A5DA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5.2 工程规范及要求</w:t>
      </w:r>
    </w:p>
    <w:p w14:paraId="01B7B6A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包括但不限于以下列举的内容：</w:t>
      </w:r>
    </w:p>
    <w:p w14:paraId="7FE5BB4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《市政公用工程设计文件编制深度规定》（2013 年版）</w:t>
      </w:r>
    </w:p>
    <w:p w14:paraId="2B4E00D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《城市污水处理工程项目建设标准》（建标〔2001〕77 号）</w:t>
      </w:r>
    </w:p>
    <w:p w14:paraId="6A8205B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《危险废物贮存污染控制标准》国家标准第1号修改单（GB18597-2001/XG1-2013）</w:t>
      </w:r>
    </w:p>
    <w:p w14:paraId="1921919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广东省地方标准《水污染物排放限值》（DB 44/26-2001）</w:t>
      </w:r>
    </w:p>
    <w:p w14:paraId="37DA7D4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《大岗南部污水处理厂设计进水水质要求》</w:t>
      </w:r>
    </w:p>
    <w:p w14:paraId="54060F6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《建筑给水排水设计标准》（GB 50015-2019）</w:t>
      </w:r>
    </w:p>
    <w:p w14:paraId="078A864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《室外给水设计规范》（GB 50013-2018）</w:t>
      </w:r>
    </w:p>
    <w:p w14:paraId="684DA4F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《室外排水设计规范》（GB 50014-2021）</w:t>
      </w:r>
    </w:p>
    <w:p w14:paraId="05BF3FE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《重金属废水处理设计标准》CECS92:2016</w:t>
      </w:r>
    </w:p>
    <w:p w14:paraId="15041B8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《工业企业厂界噪声排放标准》（GB 12348-2008）</w:t>
      </w:r>
    </w:p>
    <w:p w14:paraId="59A1A964">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《工业企业设计卫生标准》（GBZ 1-2010）</w:t>
      </w:r>
    </w:p>
    <w:p w14:paraId="29EC51D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《工业企业噪声控制设计规范》GB 50087-2013</w:t>
      </w:r>
    </w:p>
    <w:p w14:paraId="6A0DAB1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《建筑施工厂界噪声限值》（GB 12523-2011）</w:t>
      </w:r>
    </w:p>
    <w:p w14:paraId="296A1582">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《大气污染物综合排放标准》（GB 16297-1996）</w:t>
      </w:r>
    </w:p>
    <w:p w14:paraId="65C7E8E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《恶臭污染物排放标准》（GB 14554-93）</w:t>
      </w:r>
    </w:p>
    <w:p w14:paraId="413DD29C">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《水污染治理工程技术导则》（HJ 2015-2012）</w:t>
      </w:r>
    </w:p>
    <w:p w14:paraId="7BC5807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《供配电系统设计规范》GB 50052-2009</w:t>
      </w:r>
    </w:p>
    <w:p w14:paraId="62DE2E3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《低压配电设计规范》GB 50054-2011</w:t>
      </w:r>
    </w:p>
    <w:p w14:paraId="00A0F8A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《通用用电设备配电设计规范》（GB 50055-2011）</w:t>
      </w:r>
    </w:p>
    <w:p w14:paraId="3A6F3F3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《电力装置的继电保护和自动装置设计规范》（GBT 50062-2008）</w:t>
      </w:r>
    </w:p>
    <w:p w14:paraId="58D8C4B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《电力工程电缆设计规范》（GB 50217-2018）</w:t>
      </w:r>
    </w:p>
    <w:p w14:paraId="0EFFC4C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《建筑照明设计标准》GB 50034-2013</w:t>
      </w:r>
    </w:p>
    <w:p w14:paraId="052DACE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《低压成套开关设备和控制设备》GB 7251</w:t>
      </w:r>
    </w:p>
    <w:p w14:paraId="444F4893">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《常用化学危险品贮存通则》GB 15603-1995</w:t>
      </w:r>
    </w:p>
    <w:p w14:paraId="30A018C1">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《工业企业噪声控制设计规范》GB 50087-2013</w:t>
      </w:r>
    </w:p>
    <w:p w14:paraId="08E2666E">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《建筑设计防火规范》（GB 50016-2014 (2018 版) ）</w:t>
      </w:r>
    </w:p>
    <w:p w14:paraId="708033E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《给水排水工程构筑物结构设计规范》（GB 50069-2002）</w:t>
      </w:r>
    </w:p>
    <w:p w14:paraId="0154B3CA">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《给水排水工程管道结构设计规范》（GB 50332-2002）</w:t>
      </w:r>
    </w:p>
    <w:p w14:paraId="2981F1C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《给水排水工程钢筋混凝土水池结构设计规程》（CECS138：2002）</w:t>
      </w:r>
    </w:p>
    <w:p w14:paraId="792504E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5.3 对材料的质量和试验要求</w:t>
      </w:r>
    </w:p>
    <w:p w14:paraId="1C3A24AB">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符合国家、主管部门质量和试验要求</w:t>
      </w:r>
    </w:p>
    <w:p w14:paraId="7D9D7109">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5.4其它说明</w:t>
      </w:r>
    </w:p>
    <w:p w14:paraId="1C0659F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若国家出台最新技术规范，则以国家出台最新技术规范为准。</w:t>
      </w:r>
    </w:p>
    <w:p w14:paraId="3AB5F73A">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六．污水处理站的验收</w:t>
      </w:r>
    </w:p>
    <w:p w14:paraId="71DA4322">
      <w:pPr>
        <w:spacing w:line="360" w:lineRule="auto"/>
        <w:ind w:firstLine="0" w:firstLineChars="0"/>
        <w:rPr>
          <w:rFonts w:hint="eastAsia" w:ascii="宋体" w:hAnsi="宋体" w:cs="宋体"/>
          <w:strike/>
          <w:spacing w:val="20"/>
          <w:sz w:val="24"/>
          <w:szCs w:val="24"/>
        </w:rPr>
      </w:pPr>
      <w:r>
        <w:rPr>
          <w:rFonts w:ascii="宋体" w:hAnsi="宋体" w:cs="宋体"/>
          <w:spacing w:val="20"/>
          <w:sz w:val="24"/>
          <w:szCs w:val="24"/>
        </w:rPr>
        <w:t>1</w:t>
      </w:r>
      <w:r>
        <w:rPr>
          <w:rFonts w:hint="eastAsia" w:ascii="宋体" w:hAnsi="宋体" w:cs="宋体"/>
          <w:spacing w:val="20"/>
          <w:sz w:val="24"/>
          <w:szCs w:val="24"/>
        </w:rPr>
        <w:t>、</w:t>
      </w:r>
      <w:bookmarkStart w:id="9" w:name="_Hlk160472736"/>
      <w:r>
        <w:rPr>
          <w:rFonts w:hint="eastAsia" w:ascii="宋体" w:hAnsi="宋体" w:cs="宋体"/>
          <w:spacing w:val="20"/>
          <w:sz w:val="24"/>
          <w:szCs w:val="24"/>
        </w:rPr>
        <w:t>污水处理站的验收在买方工厂进行，验收项目包括：按最终合同、技术协议逐项对污水处理站的技术</w:t>
      </w:r>
      <w:r>
        <w:rPr>
          <w:rFonts w:hint="eastAsia" w:ascii="宋体" w:hAnsi="宋体" w:cs="宋体"/>
          <w:spacing w:val="20"/>
          <w:sz w:val="24"/>
          <w:szCs w:val="24"/>
          <w:lang w:eastAsia="zh-CN"/>
        </w:rPr>
        <w:t>参数</w:t>
      </w:r>
      <w:r>
        <w:rPr>
          <w:rFonts w:hint="eastAsia" w:ascii="宋体" w:hAnsi="宋体" w:cs="宋体"/>
          <w:spacing w:val="20"/>
          <w:sz w:val="24"/>
          <w:szCs w:val="24"/>
        </w:rPr>
        <w:t>要求、设计方案、污水排放标准等进行验收，</w:t>
      </w:r>
      <w:r>
        <w:rPr>
          <w:rFonts w:hint="eastAsia" w:ascii="宋体" w:hAnsi="宋体" w:cs="宋体"/>
          <w:spacing w:val="20"/>
          <w:sz w:val="24"/>
          <w:szCs w:val="24"/>
          <w:lang w:eastAsia="zh-CN"/>
        </w:rPr>
        <w:t>且试运行一个月后，</w:t>
      </w:r>
      <w:r>
        <w:rPr>
          <w:rFonts w:hint="eastAsia" w:ascii="宋体" w:hAnsi="宋体" w:cs="宋体"/>
          <w:spacing w:val="20"/>
          <w:sz w:val="24"/>
          <w:szCs w:val="24"/>
        </w:rPr>
        <w:t>验收所需的</w:t>
      </w:r>
      <w:r>
        <w:rPr>
          <w:rFonts w:hint="eastAsia" w:ascii="宋体" w:hAnsi="宋体" w:cs="宋体"/>
          <w:spacing w:val="20"/>
          <w:sz w:val="24"/>
          <w:szCs w:val="24"/>
          <w:lang w:eastAsia="zh-CN"/>
        </w:rPr>
        <w:t>处理后水质第三方检验报告</w:t>
      </w:r>
      <w:r>
        <w:rPr>
          <w:rFonts w:hint="eastAsia" w:ascii="宋体" w:hAnsi="宋体" w:cs="宋体"/>
          <w:spacing w:val="20"/>
          <w:sz w:val="24"/>
          <w:szCs w:val="24"/>
        </w:rPr>
        <w:t>由污水处理站制造商</w:t>
      </w:r>
      <w:r>
        <w:rPr>
          <w:rFonts w:hint="eastAsia" w:ascii="宋体" w:hAnsi="宋体" w:cs="宋体"/>
          <w:spacing w:val="20"/>
          <w:sz w:val="24"/>
          <w:szCs w:val="24"/>
          <w:lang w:eastAsia="zh-CN"/>
        </w:rPr>
        <w:t>负责</w:t>
      </w:r>
      <w:r>
        <w:rPr>
          <w:rFonts w:hint="eastAsia" w:ascii="宋体" w:hAnsi="宋体" w:cs="宋体"/>
          <w:spacing w:val="20"/>
          <w:sz w:val="24"/>
          <w:szCs w:val="24"/>
        </w:rPr>
        <w:t>。验收合格，形成验收报告。</w:t>
      </w:r>
    </w:p>
    <w:bookmarkEnd w:id="9"/>
    <w:p w14:paraId="5D4E721A">
      <w:pPr>
        <w:spacing w:line="360" w:lineRule="auto"/>
        <w:ind w:firstLine="0" w:firstLineChars="0"/>
        <w:rPr>
          <w:rFonts w:hint="eastAsia" w:ascii="宋体" w:hAnsi="宋体" w:cs="宋体"/>
          <w:b/>
          <w:bCs/>
          <w:spacing w:val="20"/>
          <w:sz w:val="28"/>
          <w:szCs w:val="28"/>
        </w:rPr>
      </w:pPr>
      <w:r>
        <w:rPr>
          <w:rFonts w:hint="eastAsia" w:ascii="宋体" w:hAnsi="宋体" w:cs="宋体"/>
          <w:b/>
          <w:bCs/>
          <w:spacing w:val="20"/>
          <w:sz w:val="28"/>
          <w:szCs w:val="28"/>
        </w:rPr>
        <w:t>七．污水处理站的安装</w:t>
      </w:r>
    </w:p>
    <w:p w14:paraId="257C27F0">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rPr>
        <w:t>1、买方</w:t>
      </w:r>
      <w:r>
        <w:rPr>
          <w:rFonts w:hint="eastAsia" w:ascii="宋体" w:hAnsi="宋体" w:cs="宋体"/>
          <w:spacing w:val="20"/>
          <w:sz w:val="24"/>
          <w:szCs w:val="24"/>
          <w:lang w:eastAsia="zh-CN"/>
        </w:rPr>
        <w:t>已</w:t>
      </w:r>
      <w:r>
        <w:rPr>
          <w:rFonts w:hint="eastAsia" w:ascii="宋体" w:hAnsi="宋体" w:cs="宋体"/>
          <w:spacing w:val="20"/>
          <w:sz w:val="24"/>
          <w:szCs w:val="24"/>
        </w:rPr>
        <w:t>做好污水处理站的基础。</w:t>
      </w:r>
    </w:p>
    <w:p w14:paraId="2714E985">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rPr>
        <w:t>2、卖方确认污水处理站基础</w:t>
      </w:r>
      <w:r>
        <w:rPr>
          <w:rFonts w:hint="eastAsia" w:ascii="宋体" w:hAnsi="宋体" w:cs="宋体"/>
          <w:spacing w:val="20"/>
          <w:sz w:val="24"/>
          <w:szCs w:val="24"/>
          <w:lang w:eastAsia="zh-CN"/>
        </w:rPr>
        <w:t>条件</w:t>
      </w:r>
      <w:r>
        <w:rPr>
          <w:rFonts w:hint="eastAsia" w:ascii="宋体" w:hAnsi="宋体" w:cs="宋体"/>
          <w:spacing w:val="20"/>
          <w:sz w:val="24"/>
          <w:szCs w:val="24"/>
        </w:rPr>
        <w:t>以后，负责污水处理站的现场制造及安装，制造和安装过程中的水电</w:t>
      </w:r>
      <w:r>
        <w:rPr>
          <w:rFonts w:hint="eastAsia" w:ascii="宋体" w:hAnsi="宋体" w:cs="宋体"/>
          <w:color w:val="EE0000"/>
          <w:spacing w:val="20"/>
          <w:sz w:val="24"/>
          <w:szCs w:val="24"/>
          <w:highlight w:val="none"/>
        </w:rPr>
        <w:t>由买方</w:t>
      </w:r>
      <w:r>
        <w:rPr>
          <w:rFonts w:hint="eastAsia" w:ascii="宋体" w:hAnsi="宋体" w:cs="宋体"/>
          <w:spacing w:val="20"/>
          <w:sz w:val="24"/>
          <w:szCs w:val="24"/>
        </w:rPr>
        <w:t>负责提供。</w:t>
      </w:r>
    </w:p>
    <w:p w14:paraId="684F6A28">
      <w:pPr>
        <w:spacing w:line="360" w:lineRule="auto"/>
        <w:ind w:firstLine="198" w:firstLineChars="71"/>
        <w:jc w:val="left"/>
        <w:rPr>
          <w:rFonts w:hint="eastAsia" w:ascii="宋体" w:hAnsi="宋体" w:cs="宋体"/>
          <w:spacing w:val="20"/>
          <w:sz w:val="24"/>
          <w:szCs w:val="24"/>
        </w:rPr>
      </w:pPr>
      <w:r>
        <w:rPr>
          <w:rFonts w:hint="eastAsia" w:ascii="宋体" w:hAnsi="宋体" w:cs="宋体"/>
          <w:spacing w:val="20"/>
          <w:sz w:val="24"/>
          <w:szCs w:val="24"/>
        </w:rPr>
        <w:t>3、污水处理站完成安装后，卖方为买方免费提供使用培训。</w:t>
      </w:r>
    </w:p>
    <w:p w14:paraId="49A86E60">
      <w:pPr>
        <w:spacing w:line="360" w:lineRule="auto"/>
        <w:ind w:firstLine="0" w:firstLineChars="0"/>
        <w:rPr>
          <w:rFonts w:hint="eastAsia" w:ascii="宋体" w:hAnsi="宋体" w:cs="宋体"/>
          <w:b/>
          <w:bCs/>
          <w:spacing w:val="20"/>
          <w:sz w:val="28"/>
          <w:szCs w:val="28"/>
        </w:rPr>
      </w:pPr>
      <w:bookmarkStart w:id="10" w:name="_Toc23025"/>
      <w:bookmarkStart w:id="11" w:name="_Toc5603"/>
      <w:bookmarkStart w:id="12" w:name="_Toc19345"/>
      <w:bookmarkStart w:id="13" w:name="_Toc5611"/>
      <w:r>
        <w:rPr>
          <w:rFonts w:hint="eastAsia" w:ascii="宋体" w:hAnsi="宋体" w:cs="宋体"/>
          <w:b/>
          <w:bCs/>
          <w:spacing w:val="20"/>
          <w:sz w:val="28"/>
          <w:szCs w:val="28"/>
        </w:rPr>
        <w:t>八．质量保证及售后服务</w:t>
      </w:r>
      <w:bookmarkEnd w:id="10"/>
      <w:bookmarkEnd w:id="11"/>
      <w:bookmarkEnd w:id="12"/>
      <w:bookmarkEnd w:id="13"/>
      <w:bookmarkStart w:id="14" w:name="_Toc32740"/>
    </w:p>
    <w:p w14:paraId="5D9F3DA7">
      <w:pPr>
        <w:spacing w:line="360" w:lineRule="auto"/>
        <w:ind w:firstLine="560"/>
        <w:rPr>
          <w:rFonts w:hint="eastAsia" w:ascii="宋体" w:hAnsi="宋体" w:cs="宋体"/>
          <w:spacing w:val="20"/>
          <w:sz w:val="24"/>
          <w:szCs w:val="24"/>
        </w:rPr>
      </w:pPr>
      <w:bookmarkStart w:id="15" w:name="_Hlk160472962"/>
      <w:r>
        <w:rPr>
          <w:rFonts w:hint="eastAsia" w:ascii="宋体" w:hAnsi="宋体" w:cs="宋体"/>
          <w:spacing w:val="20"/>
          <w:sz w:val="24"/>
          <w:szCs w:val="24"/>
        </w:rPr>
        <w:t>1、质量保证期为24个月，质量保证期从验收合格之日起计算。</w:t>
      </w:r>
    </w:p>
    <w:p w14:paraId="410D1545">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2、在质量保证期内，卖方应对由于污水处理站设计、工艺、材料或质量缺陷等原因导致的任何问题负责，并免费负责对污水处理站进行维修（含零部件更换）</w:t>
      </w:r>
      <w:bookmarkEnd w:id="14"/>
      <w:bookmarkStart w:id="16" w:name="_Toc17636"/>
      <w:r>
        <w:rPr>
          <w:rFonts w:hint="eastAsia" w:ascii="宋体" w:hAnsi="宋体" w:cs="宋体"/>
          <w:spacing w:val="20"/>
          <w:sz w:val="24"/>
          <w:szCs w:val="24"/>
        </w:rPr>
        <w:t>。</w:t>
      </w:r>
    </w:p>
    <w:p w14:paraId="2DF5DD98">
      <w:pPr>
        <w:spacing w:line="360" w:lineRule="auto"/>
        <w:ind w:firstLine="560"/>
        <w:rPr>
          <w:rFonts w:hint="eastAsia" w:ascii="宋体" w:hAnsi="宋体" w:cs="宋体"/>
          <w:spacing w:val="20"/>
          <w:sz w:val="24"/>
          <w:szCs w:val="24"/>
        </w:rPr>
      </w:pPr>
      <w:r>
        <w:rPr>
          <w:rFonts w:ascii="宋体" w:hAnsi="宋体" w:cs="宋体"/>
          <w:spacing w:val="20"/>
          <w:sz w:val="24"/>
          <w:szCs w:val="24"/>
        </w:rPr>
        <w:t>3</w:t>
      </w:r>
      <w:r>
        <w:rPr>
          <w:rFonts w:hint="eastAsia" w:ascii="宋体" w:hAnsi="宋体" w:cs="宋体"/>
          <w:spacing w:val="20"/>
          <w:sz w:val="24"/>
          <w:szCs w:val="24"/>
        </w:rPr>
        <w:t>、对于质量保证期内污水处理站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污水处理站恢复正常使用。</w:t>
      </w:r>
      <w:bookmarkEnd w:id="16"/>
      <w:bookmarkStart w:id="17" w:name="_Toc17642"/>
    </w:p>
    <w:p w14:paraId="033CD460">
      <w:pPr>
        <w:spacing w:line="360" w:lineRule="auto"/>
        <w:ind w:firstLine="560"/>
        <w:rPr>
          <w:rFonts w:hint="eastAsia" w:ascii="宋体" w:hAnsi="宋体" w:eastAsia="宋体" w:cs="宋体"/>
          <w:spacing w:val="20"/>
          <w:sz w:val="24"/>
          <w:szCs w:val="24"/>
          <w:lang w:val="en-US" w:eastAsia="zh-CN"/>
        </w:rPr>
      </w:pPr>
      <w:r>
        <w:rPr>
          <w:rFonts w:hint="eastAsia" w:ascii="宋体" w:hAnsi="宋体" w:cs="宋体"/>
          <w:spacing w:val="20"/>
          <w:sz w:val="24"/>
          <w:szCs w:val="24"/>
          <w:lang w:val="en-US" w:eastAsia="zh-CN"/>
        </w:rPr>
        <w:t>4、在质保期开始日起的第三个月，第六个月，第十二个月，第二十四个月进行一次处理后水质第三方机构检测，检测费用由制造商负责。</w:t>
      </w:r>
    </w:p>
    <w:bookmarkEnd w:id="17"/>
    <w:p w14:paraId="4C42EEC7">
      <w:pPr>
        <w:spacing w:line="360" w:lineRule="auto"/>
        <w:ind w:firstLine="560"/>
        <w:rPr>
          <w:rFonts w:hint="eastAsia" w:ascii="宋体" w:hAnsi="宋体" w:cs="宋体"/>
          <w:spacing w:val="20"/>
          <w:sz w:val="24"/>
          <w:szCs w:val="24"/>
        </w:rPr>
      </w:pPr>
      <w:r>
        <w:rPr>
          <w:rFonts w:hint="eastAsia" w:ascii="宋体" w:hAnsi="宋体" w:cs="宋体"/>
          <w:spacing w:val="20"/>
          <w:sz w:val="24"/>
          <w:szCs w:val="24"/>
          <w:lang w:val="en-US" w:eastAsia="zh-CN"/>
        </w:rPr>
        <w:t>5</w:t>
      </w:r>
      <w:r>
        <w:rPr>
          <w:rFonts w:hint="eastAsia" w:ascii="宋体" w:hAnsi="宋体" w:cs="宋体"/>
          <w:spacing w:val="20"/>
          <w:sz w:val="24"/>
          <w:szCs w:val="24"/>
        </w:rPr>
        <w:t>、污水处理站在质量保证期到期前一月，卖方委派有经验的工程师到现场对污水处理站进行一次整体检查</w:t>
      </w:r>
      <w:r>
        <w:rPr>
          <w:rFonts w:hint="eastAsia" w:ascii="宋体" w:hAnsi="宋体" w:cs="宋体"/>
          <w:spacing w:val="20"/>
          <w:sz w:val="24"/>
          <w:szCs w:val="24"/>
          <w:lang w:eastAsia="zh-CN"/>
        </w:rPr>
        <w:t>（包括但不限于电气，设备，管道等方面）</w:t>
      </w:r>
      <w:r>
        <w:rPr>
          <w:rFonts w:hint="eastAsia" w:ascii="宋体" w:hAnsi="宋体" w:cs="宋体"/>
          <w:spacing w:val="20"/>
          <w:sz w:val="24"/>
          <w:szCs w:val="24"/>
        </w:rPr>
        <w:t>。</w:t>
      </w:r>
    </w:p>
    <w:p w14:paraId="3ECF2AF9">
      <w:pPr>
        <w:spacing w:line="360" w:lineRule="auto"/>
        <w:ind w:firstLine="560"/>
        <w:rPr>
          <w:rFonts w:hint="eastAsia" w:ascii="宋体" w:hAnsi="宋体" w:cs="宋体"/>
          <w:b/>
          <w:bCs/>
          <w:sz w:val="24"/>
        </w:rPr>
      </w:pPr>
      <w:r>
        <w:rPr>
          <w:rFonts w:hint="eastAsia" w:ascii="宋体" w:hAnsi="宋体" w:cs="宋体"/>
          <w:spacing w:val="20"/>
          <w:sz w:val="24"/>
          <w:szCs w:val="24"/>
          <w:lang w:val="en-US" w:eastAsia="zh-CN"/>
        </w:rPr>
        <w:t>6</w:t>
      </w:r>
      <w:r>
        <w:rPr>
          <w:rFonts w:hint="eastAsia" w:ascii="宋体" w:hAnsi="宋体" w:cs="宋体"/>
          <w:spacing w:val="20"/>
          <w:sz w:val="24"/>
          <w:szCs w:val="24"/>
        </w:rPr>
        <w:t>、质保期结束后，卖方提供终身技术支持服务。</w:t>
      </w:r>
      <w:bookmarkStart w:id="18" w:name="_Hlk133516786"/>
    </w:p>
    <w:bookmarkEnd w:id="15"/>
    <w:p w14:paraId="2CB074C4">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8"/>
          <w:szCs w:val="28"/>
        </w:rPr>
        <w:t>九．交货期、交货地点、付款方式</w:t>
      </w:r>
    </w:p>
    <w:p w14:paraId="087C42AC">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1、交货期</w:t>
      </w:r>
    </w:p>
    <w:p w14:paraId="22166E31">
      <w:pPr>
        <w:spacing w:line="360" w:lineRule="auto"/>
        <w:ind w:firstLine="560"/>
        <w:rPr>
          <w:rFonts w:hint="eastAsia" w:ascii="宋体" w:hAnsi="宋体" w:cs="宋体"/>
          <w:spacing w:val="20"/>
          <w:sz w:val="24"/>
          <w:szCs w:val="24"/>
          <w:highlight w:val="none"/>
        </w:rPr>
      </w:pPr>
      <w:r>
        <w:rPr>
          <w:rFonts w:hint="eastAsia" w:ascii="宋体" w:hAnsi="宋体" w:cs="宋体"/>
          <w:spacing w:val="20"/>
          <w:sz w:val="24"/>
          <w:szCs w:val="24"/>
        </w:rPr>
        <w:t>自合同生效之日起的90天内。其中（1）设计工期：合同签订后20天，完成施工图设计文件；（2）施工工期：从项目开工至项目竣工验收，施工期70日历天。需完成污水处理站的制造、交货、安装、</w:t>
      </w:r>
      <w:r>
        <w:rPr>
          <w:rFonts w:hint="eastAsia" w:ascii="宋体" w:hAnsi="宋体" w:cs="宋体"/>
          <w:color w:val="EE0000"/>
          <w:spacing w:val="20"/>
          <w:sz w:val="24"/>
          <w:szCs w:val="24"/>
          <w:highlight w:val="none"/>
        </w:rPr>
        <w:t>验收</w:t>
      </w:r>
      <w:r>
        <w:rPr>
          <w:rFonts w:hint="eastAsia" w:ascii="宋体" w:hAnsi="宋体" w:cs="宋体"/>
          <w:spacing w:val="20"/>
          <w:sz w:val="24"/>
          <w:szCs w:val="24"/>
          <w:highlight w:val="none"/>
        </w:rPr>
        <w:t>、人员培训并交付给买方正常使用。</w:t>
      </w:r>
    </w:p>
    <w:p w14:paraId="518E1FFF">
      <w:pPr>
        <w:spacing w:line="360" w:lineRule="auto"/>
        <w:ind w:firstLine="0" w:firstLineChars="0"/>
        <w:rPr>
          <w:rFonts w:hint="eastAsia" w:ascii="宋体" w:hAnsi="宋体" w:cs="宋体"/>
          <w:spacing w:val="20"/>
          <w:sz w:val="24"/>
          <w:szCs w:val="24"/>
          <w:highlight w:val="none"/>
        </w:rPr>
      </w:pPr>
      <w:r>
        <w:rPr>
          <w:rFonts w:hint="eastAsia" w:ascii="宋体" w:hAnsi="宋体" w:cs="宋体"/>
          <w:b/>
          <w:bCs/>
          <w:spacing w:val="20"/>
          <w:sz w:val="24"/>
          <w:szCs w:val="24"/>
          <w:highlight w:val="none"/>
        </w:rPr>
        <w:t xml:space="preserve"> 2、交货地点</w:t>
      </w:r>
    </w:p>
    <w:p w14:paraId="546E5D71">
      <w:pPr>
        <w:spacing w:line="360" w:lineRule="auto"/>
        <w:ind w:firstLine="560"/>
        <w:rPr>
          <w:rFonts w:hint="eastAsia" w:ascii="宋体" w:hAnsi="宋体" w:cs="宋体"/>
          <w:spacing w:val="20"/>
          <w:sz w:val="24"/>
          <w:szCs w:val="24"/>
          <w:highlight w:val="none"/>
        </w:rPr>
      </w:pPr>
      <w:r>
        <w:rPr>
          <w:rFonts w:hint="eastAsia" w:ascii="宋体" w:hAnsi="宋体" w:cs="宋体"/>
          <w:spacing w:val="20"/>
          <w:sz w:val="24"/>
          <w:szCs w:val="24"/>
          <w:highlight w:val="none"/>
        </w:rPr>
        <w:t>广州市南沙区大岗镇潭新公路362号广州工控大湾区现代高端装备研发生产基地项目（二期）。</w:t>
      </w:r>
    </w:p>
    <w:bookmarkEnd w:id="18"/>
    <w:p w14:paraId="29038FCB">
      <w:pPr>
        <w:spacing w:line="360" w:lineRule="auto"/>
        <w:ind w:firstLine="0" w:firstLineChars="0"/>
        <w:rPr>
          <w:rFonts w:hint="eastAsia" w:ascii="宋体" w:hAnsi="宋体" w:cs="宋体"/>
          <w:b/>
          <w:bCs/>
          <w:spacing w:val="20"/>
          <w:sz w:val="24"/>
          <w:szCs w:val="24"/>
          <w:highlight w:val="none"/>
        </w:rPr>
      </w:pPr>
      <w:r>
        <w:rPr>
          <w:rFonts w:hint="eastAsia" w:ascii="宋体" w:hAnsi="宋体" w:cs="宋体"/>
          <w:b/>
          <w:bCs/>
          <w:spacing w:val="20"/>
          <w:sz w:val="24"/>
          <w:szCs w:val="24"/>
          <w:highlight w:val="none"/>
        </w:rPr>
        <w:t xml:space="preserve"> 3、付款方式</w:t>
      </w:r>
      <w:bookmarkStart w:id="19" w:name="_Hlk133517382"/>
    </w:p>
    <w:p w14:paraId="08B02D20">
      <w:pPr>
        <w:spacing w:line="360" w:lineRule="auto"/>
        <w:ind w:firstLine="560"/>
        <w:rPr>
          <w:rFonts w:hint="eastAsia" w:ascii="宋体" w:hAnsi="宋体" w:cs="宋体"/>
          <w:spacing w:val="20"/>
          <w:sz w:val="24"/>
          <w:szCs w:val="24"/>
        </w:rPr>
      </w:pPr>
      <w:bookmarkStart w:id="20" w:name="_Hlk153208269"/>
      <w:r>
        <w:rPr>
          <w:rFonts w:hint="eastAsia" w:ascii="宋体" w:hAnsi="宋体" w:cs="宋体"/>
          <w:spacing w:val="20"/>
          <w:sz w:val="24"/>
          <w:szCs w:val="24"/>
          <w:highlight w:val="none"/>
        </w:rPr>
        <w:t>预付合同成交货款总额的</w:t>
      </w:r>
      <w:r>
        <w:rPr>
          <w:rFonts w:hint="eastAsia" w:ascii="宋体" w:hAnsi="宋体" w:cs="宋体"/>
          <w:spacing w:val="20"/>
          <w:sz w:val="24"/>
          <w:szCs w:val="24"/>
          <w:highlight w:val="none"/>
          <w:lang w:val="en-US" w:eastAsia="zh-CN"/>
        </w:rPr>
        <w:t>4</w:t>
      </w:r>
      <w:r>
        <w:rPr>
          <w:rFonts w:hint="eastAsia" w:ascii="宋体" w:hAnsi="宋体" w:cs="宋体"/>
          <w:spacing w:val="20"/>
          <w:sz w:val="24"/>
          <w:szCs w:val="24"/>
          <w:highlight w:val="none"/>
        </w:rPr>
        <w:t>0%，验收合格后卖方开</w:t>
      </w:r>
      <w:r>
        <w:rPr>
          <w:rFonts w:hint="eastAsia" w:ascii="宋体" w:hAnsi="宋体" w:cs="宋体"/>
          <w:spacing w:val="20"/>
          <w:sz w:val="24"/>
          <w:szCs w:val="24"/>
        </w:rPr>
        <w:t>具全额增值税发票后付货款总额</w:t>
      </w:r>
      <w:r>
        <w:rPr>
          <w:rFonts w:hint="eastAsia" w:ascii="宋体" w:hAnsi="宋体" w:cs="宋体"/>
          <w:spacing w:val="20"/>
          <w:sz w:val="24"/>
          <w:szCs w:val="24"/>
          <w:highlight w:val="none"/>
        </w:rPr>
        <w:t>的</w:t>
      </w:r>
      <w:r>
        <w:rPr>
          <w:rFonts w:hint="eastAsia" w:ascii="宋体" w:hAnsi="宋体" w:cs="宋体"/>
          <w:spacing w:val="20"/>
          <w:sz w:val="24"/>
          <w:szCs w:val="24"/>
          <w:highlight w:val="none"/>
          <w:lang w:val="en-US" w:eastAsia="zh-CN"/>
        </w:rPr>
        <w:t>5</w:t>
      </w:r>
      <w:r>
        <w:rPr>
          <w:rFonts w:ascii="宋体" w:hAnsi="宋体" w:cs="宋体"/>
          <w:spacing w:val="20"/>
          <w:sz w:val="24"/>
          <w:szCs w:val="24"/>
          <w:highlight w:val="none"/>
        </w:rPr>
        <w:t>0</w:t>
      </w:r>
      <w:r>
        <w:rPr>
          <w:rFonts w:hint="eastAsia" w:ascii="宋体" w:hAnsi="宋体" w:cs="宋体"/>
          <w:spacing w:val="20"/>
          <w:sz w:val="24"/>
          <w:szCs w:val="24"/>
          <w:highlight w:val="none"/>
        </w:rPr>
        <w:t>%</w:t>
      </w:r>
      <w:bookmarkStart w:id="21" w:name="_Hlk153207583"/>
      <w:r>
        <w:rPr>
          <w:rFonts w:hint="eastAsia" w:ascii="宋体" w:hAnsi="宋体" w:cs="宋体"/>
          <w:spacing w:val="20"/>
          <w:sz w:val="24"/>
          <w:szCs w:val="24"/>
          <w:highlight w:val="none"/>
        </w:rPr>
        <w:t>；</w:t>
      </w:r>
      <w:bookmarkEnd w:id="21"/>
      <w:r>
        <w:rPr>
          <w:rFonts w:hint="eastAsia" w:ascii="宋体" w:hAnsi="宋体" w:cs="宋体"/>
          <w:spacing w:val="20"/>
          <w:sz w:val="24"/>
          <w:szCs w:val="24"/>
          <w:highlight w:val="none"/>
        </w:rPr>
        <w:t>余款</w:t>
      </w:r>
      <w:r>
        <w:rPr>
          <w:rFonts w:hint="eastAsia" w:ascii="宋体" w:hAnsi="宋体" w:cs="宋体"/>
          <w:spacing w:val="20"/>
          <w:sz w:val="24"/>
          <w:szCs w:val="24"/>
        </w:rPr>
        <w:t>（合同成交总额货款10%）为质保金，如无质量问题，在验收合格之日起分两年付清，每年付5%合同成交总额。</w:t>
      </w:r>
      <w:bookmarkEnd w:id="19"/>
    </w:p>
    <w:bookmarkEnd w:id="20"/>
    <w:p w14:paraId="69BFD7F3">
      <w:pPr>
        <w:spacing w:line="360" w:lineRule="auto"/>
        <w:ind w:firstLine="0" w:firstLineChars="0"/>
        <w:rPr>
          <w:rFonts w:hint="eastAsia" w:ascii="宋体" w:hAnsi="宋体" w:cs="宋体"/>
          <w:b/>
          <w:bCs/>
          <w:spacing w:val="20"/>
          <w:sz w:val="28"/>
          <w:szCs w:val="28"/>
        </w:rPr>
      </w:pPr>
      <w:bookmarkStart w:id="22" w:name="OLE_LINK8"/>
      <w:bookmarkStart w:id="23" w:name="_Hlk144846123"/>
      <w:r>
        <w:rPr>
          <w:rFonts w:hint="eastAsia" w:ascii="宋体" w:hAnsi="宋体" w:cs="宋体"/>
          <w:b/>
          <w:bCs/>
          <w:spacing w:val="20"/>
          <w:sz w:val="28"/>
          <w:szCs w:val="28"/>
        </w:rPr>
        <w:t>十．投标须知</w:t>
      </w:r>
    </w:p>
    <w:bookmarkEnd w:id="22"/>
    <w:p w14:paraId="7FCC6F5F">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（一）投标人资格要求</w:t>
      </w:r>
    </w:p>
    <w:p w14:paraId="60D99781">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1、具备的条件：</w:t>
      </w:r>
    </w:p>
    <w:bookmarkEnd w:id="23"/>
    <w:p w14:paraId="169623C8">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1.1 具有独立承担民事责任的能力：提供法人或者其他组织等的营业执照或登记证书等证明文件复印件。</w:t>
      </w:r>
    </w:p>
    <w:p w14:paraId="18E7630F">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14:paraId="7FD00126">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1.3 具有良好的商业信誉和健全的财务会计制度：提供以下两种形式之一的财务状况报告： </w:t>
      </w:r>
    </w:p>
    <w:p w14:paraId="69C912AD">
      <w:pPr>
        <w:spacing w:line="360" w:lineRule="auto"/>
        <w:ind w:firstLine="560"/>
        <w:rPr>
          <w:rFonts w:hint="eastAsia" w:ascii="宋体" w:hAnsi="宋体" w:cs="宋体"/>
          <w:color w:val="EE0000"/>
          <w:spacing w:val="20"/>
          <w:sz w:val="24"/>
          <w:szCs w:val="24"/>
        </w:rPr>
      </w:pPr>
      <w:r>
        <w:rPr>
          <w:rFonts w:hint="eastAsia" w:ascii="宋体" w:hAnsi="宋体" w:cs="宋体"/>
          <w:color w:val="EE0000"/>
          <w:spacing w:val="20"/>
          <w:sz w:val="24"/>
          <w:szCs w:val="24"/>
          <w:highlight w:val="none"/>
        </w:rPr>
        <w:t>1.3.1 经会计师事务所审计的2022-2024年度财务报告；</w:t>
      </w:r>
    </w:p>
    <w:p w14:paraId="61DE6B0F">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1.3.2基本开户银行出具的资信证明。如制造商新成立的，则提供成立至今的月或季度财务报表复印件。</w:t>
      </w:r>
    </w:p>
    <w:p w14:paraId="2CBE141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1.4 履行合同所必须的设备和专业技术能力：提供该证明材料复印件（如履行合同的场地、设备、技术人员等）或提供承诺函（格式自拟）。</w:t>
      </w:r>
    </w:p>
    <w:p w14:paraId="13157094">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88C966A">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2、本项目的特定资格要求：</w:t>
      </w:r>
    </w:p>
    <w:p w14:paraId="0473204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2.1 投标人为所投项目污水处理站的制造商或有合法授权的代理商。</w:t>
      </w:r>
    </w:p>
    <w:p w14:paraId="4FA9E702">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2</w:t>
      </w:r>
      <w:r>
        <w:rPr>
          <w:rFonts w:hint="eastAsia" w:ascii="宋体" w:hAnsi="宋体" w:cs="宋体"/>
          <w:spacing w:val="20"/>
          <w:sz w:val="24"/>
          <w:szCs w:val="24"/>
        </w:rPr>
        <w:t xml:space="preserve">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14:paraId="44101FCD">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2.</w:t>
      </w:r>
      <w:r>
        <w:rPr>
          <w:rFonts w:ascii="宋体" w:hAnsi="宋体" w:cs="宋体"/>
          <w:spacing w:val="20"/>
          <w:sz w:val="24"/>
          <w:szCs w:val="24"/>
        </w:rPr>
        <w:t>3</w:t>
      </w:r>
      <w:r>
        <w:rPr>
          <w:rFonts w:hint="eastAsia" w:ascii="宋体" w:hAnsi="宋体" w:cs="宋体"/>
          <w:spacing w:val="20"/>
          <w:sz w:val="24"/>
          <w:szCs w:val="24"/>
        </w:rPr>
        <w:t xml:space="preserve"> 单位负责人为同一人或者存在控股、管理关系的不同单位，不得参与同一标段投标或者未划分标段的同一招标项目同一分包招标。</w:t>
      </w:r>
    </w:p>
    <w:p w14:paraId="39A0E0C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2.</w:t>
      </w:r>
      <w:r>
        <w:rPr>
          <w:rFonts w:ascii="宋体" w:hAnsi="宋体" w:cs="宋体"/>
          <w:spacing w:val="20"/>
          <w:sz w:val="24"/>
          <w:szCs w:val="24"/>
        </w:rPr>
        <w:t>4</w:t>
      </w:r>
      <w:r>
        <w:rPr>
          <w:rFonts w:hint="eastAsia" w:ascii="宋体" w:hAnsi="宋体" w:cs="宋体"/>
          <w:spacing w:val="20"/>
          <w:sz w:val="24"/>
          <w:szCs w:val="24"/>
        </w:rPr>
        <w:t>本项目不接受联合体投标。</w:t>
      </w:r>
    </w:p>
    <w:p w14:paraId="6BDBFBF2">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（二）投标单位需提供以下资料：</w:t>
      </w:r>
    </w:p>
    <w:p w14:paraId="715D61F5">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1、营业执照副本和相应生产制造资质证书复印件（均需盖投标单位公章，原件备查）；</w:t>
      </w:r>
    </w:p>
    <w:p w14:paraId="2683D556">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 xml:space="preserve">  2、法定代表人证明书和委托授权书原件；</w:t>
      </w:r>
    </w:p>
    <w:p w14:paraId="2A9C1C49">
      <w:pPr>
        <w:spacing w:line="360" w:lineRule="auto"/>
        <w:ind w:firstLine="0" w:firstLineChars="0"/>
        <w:rPr>
          <w:rFonts w:hint="eastAsia" w:ascii="宋体" w:hAnsi="宋体" w:cs="宋体"/>
          <w:b/>
          <w:bCs/>
          <w:color w:val="EE0000"/>
          <w:spacing w:val="20"/>
          <w:sz w:val="24"/>
          <w:szCs w:val="24"/>
          <w:highlight w:val="none"/>
        </w:rPr>
      </w:pPr>
      <w:r>
        <w:rPr>
          <w:rFonts w:hint="eastAsia" w:ascii="宋体" w:hAnsi="宋体" w:cs="宋体"/>
          <w:b/>
          <w:bCs/>
          <w:color w:val="EE0000"/>
          <w:spacing w:val="20"/>
          <w:sz w:val="24"/>
          <w:szCs w:val="24"/>
        </w:rPr>
        <w:t xml:space="preserve">  </w:t>
      </w:r>
      <w:r>
        <w:rPr>
          <w:rFonts w:hint="eastAsia" w:ascii="宋体" w:hAnsi="宋体" w:cs="宋体"/>
          <w:b/>
          <w:bCs/>
          <w:color w:val="EE0000"/>
          <w:spacing w:val="20"/>
          <w:sz w:val="24"/>
          <w:szCs w:val="24"/>
          <w:highlight w:val="none"/>
        </w:rPr>
        <w:t>3、提供近5年来类似本项目且合同金额达到150万元及以上的污水处理站案例业绩的最终用户销售合同复印件及验收报告复印件;</w:t>
      </w:r>
    </w:p>
    <w:p w14:paraId="41F5E068">
      <w:pPr>
        <w:spacing w:line="360" w:lineRule="auto"/>
        <w:ind w:firstLine="0" w:firstLineChars="0"/>
        <w:rPr>
          <w:rFonts w:hint="eastAsia" w:ascii="宋体" w:hAnsi="宋体" w:cs="宋体"/>
          <w:spacing w:val="20"/>
          <w:sz w:val="24"/>
          <w:szCs w:val="24"/>
          <w:highlight w:val="none"/>
        </w:rPr>
      </w:pPr>
      <w:bookmarkStart w:id="24" w:name="OLE_LINK9"/>
      <w:r>
        <w:rPr>
          <w:rFonts w:hint="eastAsia" w:ascii="宋体" w:hAnsi="宋体" w:cs="宋体"/>
          <w:b/>
          <w:bCs/>
          <w:spacing w:val="20"/>
          <w:sz w:val="24"/>
          <w:szCs w:val="24"/>
          <w:highlight w:val="none"/>
        </w:rPr>
        <w:t>（三）投标文件中的项目实施方案：</w:t>
      </w:r>
    </w:p>
    <w:p w14:paraId="10AEBEFD">
      <w:pPr>
        <w:spacing w:line="360" w:lineRule="auto"/>
        <w:ind w:firstLine="0" w:firstLineChars="0"/>
        <w:rPr>
          <w:rFonts w:hint="eastAsia" w:ascii="宋体" w:hAnsi="宋体" w:cs="宋体"/>
          <w:spacing w:val="20"/>
          <w:sz w:val="24"/>
          <w:szCs w:val="24"/>
          <w:highlight w:val="none"/>
        </w:rPr>
      </w:pPr>
      <w:r>
        <w:rPr>
          <w:rFonts w:hint="eastAsia" w:ascii="宋体" w:hAnsi="宋体" w:cs="宋体"/>
          <w:b/>
          <w:bCs/>
          <w:spacing w:val="20"/>
          <w:sz w:val="24"/>
          <w:szCs w:val="24"/>
          <w:highlight w:val="none"/>
        </w:rPr>
        <w:t xml:space="preserve">  1、投标内容应包括：</w:t>
      </w:r>
    </w:p>
    <w:p w14:paraId="1AE1B526">
      <w:pPr>
        <w:spacing w:line="360" w:lineRule="auto"/>
        <w:ind w:firstLine="560"/>
        <w:rPr>
          <w:rFonts w:hint="eastAsia" w:ascii="宋体" w:hAnsi="宋体" w:eastAsia="宋体" w:cs="宋体"/>
          <w:spacing w:val="20"/>
          <w:sz w:val="24"/>
          <w:szCs w:val="24"/>
          <w:highlight w:val="none"/>
          <w:lang w:eastAsia="zh-CN"/>
        </w:rPr>
      </w:pPr>
      <w:r>
        <w:rPr>
          <w:rFonts w:hint="eastAsia" w:ascii="宋体" w:hAnsi="宋体" w:cs="宋体"/>
          <w:spacing w:val="20"/>
          <w:sz w:val="24"/>
          <w:szCs w:val="24"/>
          <w:highlight w:val="none"/>
        </w:rPr>
        <w:t>1.1</w:t>
      </w:r>
      <w:r>
        <w:rPr>
          <w:rFonts w:hint="eastAsia" w:ascii="宋体" w:hAnsi="宋体" w:cs="宋体"/>
          <w:spacing w:val="20"/>
          <w:sz w:val="24"/>
          <w:szCs w:val="24"/>
          <w:highlight w:val="none"/>
          <w:lang w:val="en-US" w:eastAsia="zh-CN"/>
        </w:rPr>
        <w:t xml:space="preserve"> </w:t>
      </w:r>
      <w:r>
        <w:rPr>
          <w:rFonts w:hint="eastAsia" w:ascii="宋体" w:hAnsi="宋体" w:cs="宋体"/>
          <w:spacing w:val="20"/>
          <w:sz w:val="24"/>
          <w:szCs w:val="24"/>
          <w:highlight w:val="none"/>
        </w:rPr>
        <w:t>技术方案（包括主要技术参数及配置的描述、培训内容等）</w:t>
      </w:r>
      <w:r>
        <w:rPr>
          <w:rFonts w:hint="eastAsia" w:ascii="宋体" w:hAnsi="宋体" w:cs="宋体"/>
          <w:spacing w:val="20"/>
          <w:sz w:val="24"/>
          <w:szCs w:val="24"/>
          <w:highlight w:val="none"/>
          <w:lang w:eastAsia="zh-CN"/>
        </w:rPr>
        <w:t>。</w:t>
      </w:r>
    </w:p>
    <w:p w14:paraId="5FEF1FFC">
      <w:pPr>
        <w:spacing w:line="360" w:lineRule="auto"/>
        <w:ind w:firstLine="560"/>
        <w:rPr>
          <w:rFonts w:hint="eastAsia" w:ascii="宋体" w:hAnsi="宋体" w:eastAsia="宋体" w:cs="宋体"/>
          <w:color w:val="EE0000"/>
          <w:spacing w:val="20"/>
          <w:sz w:val="24"/>
          <w:szCs w:val="24"/>
          <w:highlight w:val="yellow"/>
          <w:lang w:eastAsia="zh-CN"/>
        </w:rPr>
      </w:pPr>
      <w:r>
        <w:rPr>
          <w:rFonts w:hint="eastAsia" w:ascii="宋体" w:hAnsi="宋体" w:cs="宋体"/>
          <w:spacing w:val="20"/>
          <w:sz w:val="24"/>
          <w:szCs w:val="24"/>
          <w:highlight w:val="none"/>
        </w:rPr>
        <w:t>1.2</w:t>
      </w:r>
      <w:r>
        <w:rPr>
          <w:rFonts w:ascii="宋体" w:hAnsi="宋体" w:cs="宋体"/>
          <w:spacing w:val="20"/>
          <w:sz w:val="24"/>
          <w:szCs w:val="24"/>
          <w:highlight w:val="none"/>
        </w:rPr>
        <w:t xml:space="preserve"> </w:t>
      </w:r>
      <w:r>
        <w:rPr>
          <w:rFonts w:hint="eastAsia" w:ascii="宋体" w:hAnsi="宋体" w:cs="宋体"/>
          <w:spacing w:val="20"/>
          <w:sz w:val="24"/>
          <w:szCs w:val="24"/>
          <w:highlight w:val="none"/>
        </w:rPr>
        <w:t>污水处理站详细设计图纸和</w:t>
      </w:r>
      <w:r>
        <w:rPr>
          <w:rFonts w:hint="eastAsia" w:ascii="宋体" w:hAnsi="宋体" w:cs="宋体"/>
          <w:color w:val="EE0000"/>
          <w:spacing w:val="20"/>
          <w:sz w:val="24"/>
          <w:szCs w:val="24"/>
          <w:highlight w:val="none"/>
        </w:rPr>
        <w:t>设备材料清单</w:t>
      </w:r>
      <w:r>
        <w:rPr>
          <w:rFonts w:hint="eastAsia" w:ascii="宋体" w:hAnsi="宋体" w:cs="宋体"/>
          <w:color w:val="EE0000"/>
          <w:spacing w:val="20"/>
          <w:sz w:val="24"/>
          <w:szCs w:val="24"/>
          <w:highlight w:val="none"/>
          <w:lang w:eastAsia="zh-CN"/>
        </w:rPr>
        <w:t>。</w:t>
      </w:r>
    </w:p>
    <w:p w14:paraId="06B2FE32">
      <w:pPr>
        <w:spacing w:line="360" w:lineRule="auto"/>
        <w:ind w:firstLine="560"/>
        <w:rPr>
          <w:rFonts w:hint="default" w:ascii="宋体" w:hAnsi="宋体" w:eastAsia="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1.3 日常运营成本的估算推算分析。</w:t>
      </w:r>
    </w:p>
    <w:p w14:paraId="73AAF4B0">
      <w:pPr>
        <w:pStyle w:val="23"/>
        <w:spacing w:line="360" w:lineRule="auto"/>
        <w:ind w:firstLine="560" w:firstLineChars="200"/>
        <w:rPr>
          <w:rFonts w:hint="eastAsia" w:ascii="宋体" w:hAnsi="宋体" w:cs="宋体"/>
          <w:spacing w:val="20"/>
          <w:kern w:val="2"/>
          <w:sz w:val="24"/>
          <w:szCs w:val="24"/>
        </w:rPr>
      </w:pPr>
      <w:r>
        <w:rPr>
          <w:rFonts w:hint="eastAsia" w:ascii="宋体" w:hAnsi="宋体" w:cs="宋体"/>
          <w:spacing w:val="20"/>
          <w:sz w:val="24"/>
          <w:szCs w:val="24"/>
        </w:rPr>
        <w:t>1.</w:t>
      </w:r>
      <w:r>
        <w:rPr>
          <w:rFonts w:hint="eastAsia" w:ascii="宋体" w:hAnsi="宋体" w:cs="宋体"/>
          <w:spacing w:val="20"/>
          <w:sz w:val="24"/>
          <w:szCs w:val="24"/>
          <w:lang w:val="en-US" w:eastAsia="zh-CN"/>
        </w:rPr>
        <w:t>4</w:t>
      </w:r>
      <w:r>
        <w:rPr>
          <w:rFonts w:hint="eastAsia" w:ascii="宋体" w:hAnsi="宋体" w:cs="宋体"/>
          <w:spacing w:val="20"/>
          <w:sz w:val="24"/>
          <w:szCs w:val="24"/>
        </w:rPr>
        <w:t xml:space="preserve"> </w:t>
      </w:r>
      <w:bookmarkStart w:id="25" w:name="_Hlk160472077"/>
      <w:r>
        <w:rPr>
          <w:rFonts w:hint="eastAsia" w:ascii="宋体" w:hAnsi="宋体" w:cs="宋体"/>
          <w:spacing w:val="20"/>
          <w:sz w:val="24"/>
          <w:szCs w:val="24"/>
        </w:rPr>
        <w:t>提供污水处理站</w:t>
      </w:r>
      <w:r>
        <w:rPr>
          <w:rFonts w:hint="eastAsia" w:ascii="宋体" w:hAnsi="宋体" w:cs="宋体"/>
          <w:spacing w:val="20"/>
          <w:kern w:val="2"/>
          <w:sz w:val="24"/>
          <w:szCs w:val="24"/>
        </w:rPr>
        <w:t>涉及的重要外购件名称、型号、及生产厂家信息。将信息资料填写至表3中。</w:t>
      </w:r>
    </w:p>
    <w:bookmarkEnd w:id="24"/>
    <w:p w14:paraId="007A0498">
      <w:pPr>
        <w:pStyle w:val="23"/>
        <w:ind w:firstLine="500"/>
        <w:jc w:val="center"/>
        <w:rPr>
          <w:rFonts w:hint="eastAsia" w:ascii="宋体" w:hAnsi="宋体"/>
          <w:b/>
          <w:bCs/>
          <w:kern w:val="2"/>
          <w:sz w:val="21"/>
          <w:szCs w:val="21"/>
        </w:rPr>
      </w:pPr>
      <w:r>
        <w:rPr>
          <w:rFonts w:hint="eastAsia" w:ascii="宋体" w:hAnsi="宋体"/>
          <w:b/>
          <w:bCs/>
          <w:kern w:val="2"/>
          <w:sz w:val="21"/>
          <w:szCs w:val="21"/>
        </w:rPr>
        <w:t>表3</w:t>
      </w:r>
      <w:r>
        <w:rPr>
          <w:rFonts w:ascii="宋体" w:hAnsi="宋体"/>
          <w:b/>
          <w:bCs/>
          <w:kern w:val="2"/>
          <w:sz w:val="21"/>
          <w:szCs w:val="21"/>
        </w:rPr>
        <w:t xml:space="preserve">  </w:t>
      </w:r>
      <w:r>
        <w:rPr>
          <w:rFonts w:hint="eastAsia" w:ascii="宋体" w:hAnsi="宋体"/>
          <w:b/>
          <w:bCs/>
          <w:kern w:val="2"/>
          <w:sz w:val="21"/>
          <w:szCs w:val="21"/>
        </w:rPr>
        <w:t>污水处理站重要外购件及</w:t>
      </w:r>
      <w:r>
        <w:rPr>
          <w:rFonts w:hint="eastAsia" w:ascii="宋体" w:hAnsi="宋体"/>
          <w:b/>
          <w:bCs/>
          <w:szCs w:val="21"/>
        </w:rPr>
        <w:t>生产厂家</w:t>
      </w:r>
      <w:r>
        <w:rPr>
          <w:rFonts w:hint="eastAsia" w:ascii="宋体" w:hAnsi="宋体"/>
          <w:b/>
          <w:bCs/>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554D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40EEA0C">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2B35BC5B">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4787C6E0">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3EE554B8">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7EEFEC69">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3F4D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4CD2596">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1D27AB55">
            <w:pPr>
              <w:spacing w:line="360" w:lineRule="auto"/>
              <w:ind w:firstLine="0" w:firstLineChars="0"/>
              <w:jc w:val="center"/>
              <w:rPr>
                <w:rFonts w:hint="eastAsia" w:ascii="宋体" w:hAnsi="宋体"/>
                <w:b/>
                <w:bCs/>
                <w:szCs w:val="21"/>
              </w:rPr>
            </w:pPr>
          </w:p>
        </w:tc>
        <w:tc>
          <w:tcPr>
            <w:tcW w:w="2499" w:type="dxa"/>
          </w:tcPr>
          <w:p w14:paraId="15E4AC6E">
            <w:pPr>
              <w:spacing w:line="360" w:lineRule="auto"/>
              <w:ind w:firstLine="0" w:firstLineChars="0"/>
              <w:jc w:val="center"/>
              <w:rPr>
                <w:rFonts w:hint="eastAsia" w:ascii="宋体" w:hAnsi="宋体"/>
                <w:b/>
                <w:bCs/>
                <w:szCs w:val="21"/>
              </w:rPr>
            </w:pPr>
          </w:p>
        </w:tc>
        <w:tc>
          <w:tcPr>
            <w:tcW w:w="1097" w:type="dxa"/>
          </w:tcPr>
          <w:p w14:paraId="00B7B58E">
            <w:pPr>
              <w:spacing w:line="360" w:lineRule="auto"/>
              <w:ind w:firstLine="0" w:firstLineChars="0"/>
              <w:jc w:val="center"/>
              <w:rPr>
                <w:rFonts w:hint="eastAsia" w:ascii="宋体" w:hAnsi="宋体"/>
                <w:b/>
                <w:bCs/>
                <w:szCs w:val="21"/>
              </w:rPr>
            </w:pPr>
          </w:p>
        </w:tc>
        <w:tc>
          <w:tcPr>
            <w:tcW w:w="3385" w:type="dxa"/>
          </w:tcPr>
          <w:p w14:paraId="22BCC7E7">
            <w:pPr>
              <w:spacing w:line="360" w:lineRule="auto"/>
              <w:ind w:firstLine="0" w:firstLineChars="0"/>
              <w:jc w:val="center"/>
              <w:rPr>
                <w:rFonts w:hint="eastAsia" w:ascii="宋体" w:hAnsi="宋体"/>
                <w:b/>
                <w:bCs/>
                <w:szCs w:val="21"/>
              </w:rPr>
            </w:pPr>
          </w:p>
        </w:tc>
      </w:tr>
      <w:tr w14:paraId="49C2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2416BAA">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42CC2423">
            <w:pPr>
              <w:spacing w:line="360" w:lineRule="auto"/>
              <w:ind w:firstLine="0" w:firstLineChars="0"/>
              <w:jc w:val="center"/>
              <w:rPr>
                <w:rFonts w:hint="eastAsia" w:ascii="宋体" w:hAnsi="宋体"/>
                <w:b/>
                <w:bCs/>
                <w:szCs w:val="21"/>
              </w:rPr>
            </w:pPr>
          </w:p>
        </w:tc>
        <w:tc>
          <w:tcPr>
            <w:tcW w:w="2499" w:type="dxa"/>
          </w:tcPr>
          <w:p w14:paraId="2C932237">
            <w:pPr>
              <w:spacing w:line="360" w:lineRule="auto"/>
              <w:ind w:firstLine="0" w:firstLineChars="0"/>
              <w:jc w:val="center"/>
              <w:rPr>
                <w:rFonts w:hint="eastAsia" w:ascii="宋体" w:hAnsi="宋体"/>
                <w:b/>
                <w:bCs/>
                <w:szCs w:val="21"/>
              </w:rPr>
            </w:pPr>
          </w:p>
        </w:tc>
        <w:tc>
          <w:tcPr>
            <w:tcW w:w="1097" w:type="dxa"/>
          </w:tcPr>
          <w:p w14:paraId="2394671B">
            <w:pPr>
              <w:spacing w:line="360" w:lineRule="auto"/>
              <w:ind w:firstLine="0" w:firstLineChars="0"/>
              <w:jc w:val="center"/>
              <w:rPr>
                <w:rFonts w:hint="eastAsia" w:ascii="宋体" w:hAnsi="宋体"/>
                <w:b/>
                <w:bCs/>
                <w:szCs w:val="21"/>
              </w:rPr>
            </w:pPr>
          </w:p>
        </w:tc>
        <w:tc>
          <w:tcPr>
            <w:tcW w:w="3385" w:type="dxa"/>
          </w:tcPr>
          <w:p w14:paraId="0F444975">
            <w:pPr>
              <w:spacing w:line="360" w:lineRule="auto"/>
              <w:ind w:firstLine="0" w:firstLineChars="0"/>
              <w:jc w:val="center"/>
              <w:rPr>
                <w:rFonts w:hint="eastAsia" w:ascii="宋体" w:hAnsi="宋体"/>
                <w:b/>
                <w:bCs/>
                <w:szCs w:val="21"/>
              </w:rPr>
            </w:pPr>
          </w:p>
        </w:tc>
      </w:tr>
      <w:tr w14:paraId="728D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174B7B5">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05B86B61">
            <w:pPr>
              <w:spacing w:line="360" w:lineRule="auto"/>
              <w:ind w:firstLine="0" w:firstLineChars="0"/>
              <w:jc w:val="center"/>
              <w:rPr>
                <w:rFonts w:hint="eastAsia" w:ascii="宋体" w:hAnsi="宋体"/>
                <w:b/>
                <w:bCs/>
                <w:szCs w:val="21"/>
              </w:rPr>
            </w:pPr>
          </w:p>
        </w:tc>
        <w:tc>
          <w:tcPr>
            <w:tcW w:w="2499" w:type="dxa"/>
          </w:tcPr>
          <w:p w14:paraId="0EFC2CCD">
            <w:pPr>
              <w:spacing w:line="360" w:lineRule="auto"/>
              <w:ind w:firstLine="0" w:firstLineChars="0"/>
              <w:jc w:val="center"/>
              <w:rPr>
                <w:rFonts w:hint="eastAsia" w:ascii="宋体" w:hAnsi="宋体"/>
                <w:b/>
                <w:bCs/>
                <w:szCs w:val="21"/>
              </w:rPr>
            </w:pPr>
          </w:p>
        </w:tc>
        <w:tc>
          <w:tcPr>
            <w:tcW w:w="1097" w:type="dxa"/>
          </w:tcPr>
          <w:p w14:paraId="7B4F6FAA">
            <w:pPr>
              <w:spacing w:line="360" w:lineRule="auto"/>
              <w:ind w:firstLine="0" w:firstLineChars="0"/>
              <w:jc w:val="center"/>
              <w:rPr>
                <w:rFonts w:hint="eastAsia" w:ascii="宋体" w:hAnsi="宋体"/>
                <w:b/>
                <w:bCs/>
                <w:szCs w:val="21"/>
              </w:rPr>
            </w:pPr>
          </w:p>
        </w:tc>
        <w:tc>
          <w:tcPr>
            <w:tcW w:w="3385" w:type="dxa"/>
          </w:tcPr>
          <w:p w14:paraId="317BB9A1">
            <w:pPr>
              <w:spacing w:line="360" w:lineRule="auto"/>
              <w:ind w:firstLine="0" w:firstLineChars="0"/>
              <w:jc w:val="center"/>
              <w:rPr>
                <w:rFonts w:hint="eastAsia" w:ascii="宋体" w:hAnsi="宋体"/>
                <w:b/>
                <w:bCs/>
                <w:szCs w:val="21"/>
              </w:rPr>
            </w:pPr>
          </w:p>
        </w:tc>
      </w:tr>
      <w:tr w14:paraId="53A0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CF0401A">
            <w:pPr>
              <w:spacing w:line="360" w:lineRule="auto"/>
              <w:ind w:firstLine="0" w:firstLineChars="0"/>
              <w:jc w:val="center"/>
              <w:rPr>
                <w:rFonts w:hint="eastAsia" w:ascii="宋体" w:hAnsi="宋体"/>
                <w:b/>
                <w:bCs/>
                <w:szCs w:val="21"/>
              </w:rPr>
            </w:pPr>
            <w:r>
              <w:rPr>
                <w:rFonts w:hint="eastAsia" w:ascii="宋体" w:hAnsi="宋体"/>
                <w:b/>
                <w:bCs/>
                <w:szCs w:val="21"/>
              </w:rPr>
              <w:t>4</w:t>
            </w:r>
          </w:p>
        </w:tc>
        <w:tc>
          <w:tcPr>
            <w:tcW w:w="1975" w:type="dxa"/>
          </w:tcPr>
          <w:p w14:paraId="17D801FC">
            <w:pPr>
              <w:spacing w:line="360" w:lineRule="auto"/>
              <w:ind w:firstLine="0" w:firstLineChars="0"/>
              <w:jc w:val="center"/>
              <w:rPr>
                <w:rFonts w:hint="eastAsia" w:ascii="宋体" w:hAnsi="宋体"/>
                <w:b/>
                <w:bCs/>
                <w:szCs w:val="21"/>
              </w:rPr>
            </w:pPr>
          </w:p>
        </w:tc>
        <w:tc>
          <w:tcPr>
            <w:tcW w:w="2499" w:type="dxa"/>
          </w:tcPr>
          <w:p w14:paraId="54D0E089">
            <w:pPr>
              <w:spacing w:line="360" w:lineRule="auto"/>
              <w:ind w:firstLine="0" w:firstLineChars="0"/>
              <w:jc w:val="center"/>
              <w:rPr>
                <w:rFonts w:hint="eastAsia" w:ascii="宋体" w:hAnsi="宋体"/>
                <w:b/>
                <w:bCs/>
                <w:szCs w:val="21"/>
              </w:rPr>
            </w:pPr>
          </w:p>
        </w:tc>
        <w:tc>
          <w:tcPr>
            <w:tcW w:w="1097" w:type="dxa"/>
          </w:tcPr>
          <w:p w14:paraId="6C42C640">
            <w:pPr>
              <w:spacing w:line="360" w:lineRule="auto"/>
              <w:ind w:firstLine="0" w:firstLineChars="0"/>
              <w:jc w:val="center"/>
              <w:rPr>
                <w:rFonts w:hint="eastAsia" w:ascii="宋体" w:hAnsi="宋体"/>
                <w:b/>
                <w:bCs/>
                <w:szCs w:val="21"/>
              </w:rPr>
            </w:pPr>
          </w:p>
        </w:tc>
        <w:tc>
          <w:tcPr>
            <w:tcW w:w="3385" w:type="dxa"/>
          </w:tcPr>
          <w:p w14:paraId="58BC8753">
            <w:pPr>
              <w:spacing w:line="360" w:lineRule="auto"/>
              <w:ind w:firstLine="0" w:firstLineChars="0"/>
              <w:jc w:val="center"/>
              <w:rPr>
                <w:rFonts w:hint="eastAsia" w:ascii="宋体" w:hAnsi="宋体"/>
                <w:b/>
                <w:bCs/>
                <w:szCs w:val="21"/>
              </w:rPr>
            </w:pPr>
          </w:p>
        </w:tc>
      </w:tr>
      <w:tr w14:paraId="711D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ACC5038">
            <w:pPr>
              <w:spacing w:line="360" w:lineRule="auto"/>
              <w:ind w:firstLine="0" w:firstLineChars="0"/>
              <w:jc w:val="center"/>
              <w:rPr>
                <w:rFonts w:hint="eastAsia" w:ascii="宋体" w:hAnsi="宋体"/>
                <w:b/>
                <w:bCs/>
                <w:szCs w:val="21"/>
              </w:rPr>
            </w:pPr>
            <w:r>
              <w:rPr>
                <w:rFonts w:hint="eastAsia" w:ascii="宋体" w:hAnsi="宋体"/>
                <w:b/>
                <w:bCs/>
                <w:szCs w:val="21"/>
              </w:rPr>
              <w:t>5</w:t>
            </w:r>
          </w:p>
        </w:tc>
        <w:tc>
          <w:tcPr>
            <w:tcW w:w="1975" w:type="dxa"/>
          </w:tcPr>
          <w:p w14:paraId="1B2E4BF0">
            <w:pPr>
              <w:spacing w:line="360" w:lineRule="auto"/>
              <w:ind w:firstLine="0" w:firstLineChars="0"/>
              <w:jc w:val="center"/>
              <w:rPr>
                <w:rFonts w:hint="eastAsia" w:ascii="宋体" w:hAnsi="宋体"/>
                <w:b/>
                <w:bCs/>
                <w:szCs w:val="21"/>
              </w:rPr>
            </w:pPr>
          </w:p>
        </w:tc>
        <w:tc>
          <w:tcPr>
            <w:tcW w:w="2499" w:type="dxa"/>
          </w:tcPr>
          <w:p w14:paraId="5A23F6A0">
            <w:pPr>
              <w:spacing w:line="360" w:lineRule="auto"/>
              <w:ind w:firstLine="0" w:firstLineChars="0"/>
              <w:jc w:val="center"/>
              <w:rPr>
                <w:rFonts w:hint="eastAsia" w:ascii="宋体" w:hAnsi="宋体"/>
                <w:b/>
                <w:bCs/>
                <w:szCs w:val="21"/>
              </w:rPr>
            </w:pPr>
          </w:p>
        </w:tc>
        <w:tc>
          <w:tcPr>
            <w:tcW w:w="1097" w:type="dxa"/>
          </w:tcPr>
          <w:p w14:paraId="30B93A0F">
            <w:pPr>
              <w:spacing w:line="360" w:lineRule="auto"/>
              <w:ind w:firstLine="0" w:firstLineChars="0"/>
              <w:jc w:val="center"/>
              <w:rPr>
                <w:rFonts w:hint="eastAsia" w:ascii="宋体" w:hAnsi="宋体"/>
                <w:b/>
                <w:bCs/>
                <w:szCs w:val="21"/>
              </w:rPr>
            </w:pPr>
          </w:p>
        </w:tc>
        <w:tc>
          <w:tcPr>
            <w:tcW w:w="3385" w:type="dxa"/>
          </w:tcPr>
          <w:p w14:paraId="4CF5146F">
            <w:pPr>
              <w:spacing w:line="360" w:lineRule="auto"/>
              <w:ind w:firstLine="0" w:firstLineChars="0"/>
              <w:jc w:val="center"/>
              <w:rPr>
                <w:rFonts w:hint="eastAsia" w:ascii="宋体" w:hAnsi="宋体"/>
                <w:b/>
                <w:bCs/>
                <w:szCs w:val="21"/>
              </w:rPr>
            </w:pPr>
          </w:p>
        </w:tc>
      </w:tr>
      <w:tr w14:paraId="63BB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F9B0353">
            <w:pPr>
              <w:spacing w:line="360" w:lineRule="auto"/>
              <w:ind w:firstLine="0" w:firstLineChars="0"/>
              <w:jc w:val="center"/>
              <w:rPr>
                <w:rFonts w:hint="eastAsia" w:ascii="宋体" w:hAnsi="宋体"/>
                <w:b/>
                <w:bCs/>
                <w:szCs w:val="21"/>
              </w:rPr>
            </w:pPr>
            <w:r>
              <w:rPr>
                <w:rFonts w:hint="eastAsia" w:ascii="宋体" w:hAnsi="宋体"/>
                <w:b/>
                <w:bCs/>
                <w:szCs w:val="21"/>
              </w:rPr>
              <w:t>...</w:t>
            </w:r>
          </w:p>
        </w:tc>
        <w:tc>
          <w:tcPr>
            <w:tcW w:w="1975" w:type="dxa"/>
          </w:tcPr>
          <w:p w14:paraId="18DB5634">
            <w:pPr>
              <w:spacing w:line="360" w:lineRule="auto"/>
              <w:ind w:firstLine="0" w:firstLineChars="0"/>
              <w:jc w:val="center"/>
              <w:rPr>
                <w:rFonts w:hint="eastAsia" w:ascii="宋体" w:hAnsi="宋体"/>
                <w:b/>
                <w:bCs/>
                <w:szCs w:val="21"/>
              </w:rPr>
            </w:pPr>
          </w:p>
        </w:tc>
        <w:tc>
          <w:tcPr>
            <w:tcW w:w="2499" w:type="dxa"/>
          </w:tcPr>
          <w:p w14:paraId="3186D492">
            <w:pPr>
              <w:spacing w:line="360" w:lineRule="auto"/>
              <w:ind w:firstLine="0" w:firstLineChars="0"/>
              <w:jc w:val="center"/>
              <w:rPr>
                <w:rFonts w:hint="eastAsia" w:ascii="宋体" w:hAnsi="宋体"/>
                <w:b/>
                <w:bCs/>
                <w:szCs w:val="21"/>
              </w:rPr>
            </w:pPr>
          </w:p>
        </w:tc>
        <w:tc>
          <w:tcPr>
            <w:tcW w:w="1097" w:type="dxa"/>
          </w:tcPr>
          <w:p w14:paraId="1C95AA0D">
            <w:pPr>
              <w:spacing w:line="360" w:lineRule="auto"/>
              <w:ind w:firstLine="0" w:firstLineChars="0"/>
              <w:jc w:val="center"/>
              <w:rPr>
                <w:rFonts w:hint="eastAsia" w:ascii="宋体" w:hAnsi="宋体"/>
                <w:b/>
                <w:bCs/>
                <w:szCs w:val="21"/>
              </w:rPr>
            </w:pPr>
          </w:p>
        </w:tc>
        <w:tc>
          <w:tcPr>
            <w:tcW w:w="3385" w:type="dxa"/>
          </w:tcPr>
          <w:p w14:paraId="34A9735D">
            <w:pPr>
              <w:spacing w:line="360" w:lineRule="auto"/>
              <w:ind w:firstLine="0" w:firstLineChars="0"/>
              <w:jc w:val="center"/>
              <w:rPr>
                <w:rFonts w:hint="eastAsia" w:ascii="宋体" w:hAnsi="宋体"/>
                <w:b/>
                <w:bCs/>
                <w:szCs w:val="21"/>
              </w:rPr>
            </w:pPr>
          </w:p>
        </w:tc>
      </w:tr>
      <w:bookmarkEnd w:id="25"/>
    </w:tbl>
    <w:p w14:paraId="2CCDA5A1">
      <w:pPr>
        <w:spacing w:line="360" w:lineRule="auto"/>
        <w:ind w:firstLine="281" w:firstLineChars="100"/>
        <w:rPr>
          <w:rFonts w:hint="eastAsia" w:ascii="宋体" w:hAnsi="宋体" w:cs="宋体"/>
          <w:b/>
          <w:bCs/>
          <w:spacing w:val="20"/>
          <w:sz w:val="24"/>
          <w:szCs w:val="24"/>
        </w:rPr>
      </w:pPr>
      <w:r>
        <w:rPr>
          <w:rFonts w:hint="eastAsia" w:ascii="宋体" w:hAnsi="宋体" w:cs="宋体"/>
          <w:b/>
          <w:bCs/>
          <w:spacing w:val="20"/>
          <w:sz w:val="24"/>
          <w:szCs w:val="24"/>
        </w:rPr>
        <w:t xml:space="preserve"> 2、投标文件需列出安装调试进度安排，列出安装时须招标人配合的要求。</w:t>
      </w:r>
    </w:p>
    <w:p w14:paraId="6857CACE">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 xml:space="preserve">   </w:t>
      </w:r>
      <w:r>
        <w:rPr>
          <w:rFonts w:ascii="宋体" w:hAnsi="宋体" w:cs="宋体"/>
          <w:b/>
          <w:bCs/>
          <w:spacing w:val="20"/>
          <w:sz w:val="24"/>
          <w:szCs w:val="24"/>
        </w:rPr>
        <w:t>3</w:t>
      </w:r>
      <w:r>
        <w:rPr>
          <w:rFonts w:hint="eastAsia" w:ascii="宋体" w:hAnsi="宋体" w:cs="宋体"/>
          <w:b/>
          <w:bCs/>
          <w:spacing w:val="20"/>
          <w:sz w:val="24"/>
          <w:szCs w:val="24"/>
        </w:rPr>
        <w:t>、投标书份数为一正本四副本。</w:t>
      </w:r>
    </w:p>
    <w:p w14:paraId="0B0C3F52">
      <w:pPr>
        <w:spacing w:line="360" w:lineRule="auto"/>
        <w:ind w:firstLine="0" w:firstLineChars="0"/>
        <w:rPr>
          <w:rFonts w:hint="eastAsia" w:ascii="宋体" w:hAnsi="宋体" w:cs="宋体"/>
          <w:b/>
          <w:bCs/>
          <w:spacing w:val="20"/>
          <w:sz w:val="24"/>
          <w:szCs w:val="24"/>
        </w:rPr>
      </w:pPr>
      <w:r>
        <w:rPr>
          <w:rFonts w:hint="eastAsia" w:ascii="宋体" w:hAnsi="宋体" w:cs="宋体"/>
          <w:b/>
          <w:bCs/>
          <w:spacing w:val="20"/>
          <w:sz w:val="24"/>
          <w:szCs w:val="24"/>
        </w:rPr>
        <w:t>（四）开标时，出现如下情况之一的为无效标：</w:t>
      </w:r>
    </w:p>
    <w:p w14:paraId="6FE5D147">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1、投标书的关键内容模糊或不能辨认的；</w:t>
      </w:r>
    </w:p>
    <w:p w14:paraId="5E9A7C3D">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2、投标书有2个以上投标报价的；</w:t>
      </w:r>
    </w:p>
    <w:p w14:paraId="679D1C48">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3、投标书在投标截止时间后送达的；</w:t>
      </w:r>
    </w:p>
    <w:p w14:paraId="1152D41F">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4、投标书未密封和未在封条上加盖公章的。</w:t>
      </w:r>
    </w:p>
    <w:p w14:paraId="31A05432">
      <w:pPr>
        <w:spacing w:line="360" w:lineRule="auto"/>
        <w:ind w:firstLine="562"/>
        <w:rPr>
          <w:rFonts w:hint="eastAsia" w:ascii="宋体" w:hAnsi="宋体" w:cs="宋体"/>
          <w:b/>
          <w:bCs/>
          <w:spacing w:val="20"/>
          <w:sz w:val="24"/>
          <w:szCs w:val="24"/>
        </w:rPr>
      </w:pPr>
      <w:r>
        <w:rPr>
          <w:rFonts w:hint="eastAsia" w:ascii="宋体" w:hAnsi="宋体" w:cs="宋体"/>
          <w:b/>
          <w:bCs/>
          <w:spacing w:val="20"/>
          <w:sz w:val="24"/>
          <w:szCs w:val="24"/>
        </w:rPr>
        <w:t>5、投标书资料不齐全、不真实或与其他投标单位串通投标的。</w:t>
      </w:r>
    </w:p>
    <w:p w14:paraId="6ECADF13">
      <w:pPr>
        <w:spacing w:line="360" w:lineRule="auto"/>
        <w:ind w:firstLine="0" w:firstLineChars="0"/>
        <w:rPr>
          <w:rFonts w:hint="eastAsia" w:ascii="宋体" w:hAnsi="宋体" w:cs="宋体"/>
          <w:spacing w:val="20"/>
          <w:sz w:val="24"/>
          <w:szCs w:val="24"/>
        </w:rPr>
      </w:pPr>
      <w:r>
        <w:rPr>
          <w:rFonts w:hint="eastAsia" w:ascii="宋体" w:hAnsi="宋体" w:cs="宋体"/>
          <w:b/>
          <w:bCs/>
          <w:spacing w:val="20"/>
          <w:sz w:val="24"/>
          <w:szCs w:val="24"/>
        </w:rPr>
        <w:t>（五）投标截止时间、开标时间</w:t>
      </w:r>
    </w:p>
    <w:p w14:paraId="77DCBEBB">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1、递交投标文件时间： 2025年</w:t>
      </w:r>
      <w:r>
        <w:rPr>
          <w:rFonts w:hint="eastAsia" w:ascii="宋体" w:hAnsi="宋体" w:cs="宋体"/>
          <w:spacing w:val="20"/>
          <w:sz w:val="24"/>
          <w:szCs w:val="24"/>
          <w:lang w:val="en-US" w:eastAsia="zh-CN"/>
        </w:rPr>
        <w:t>7</w:t>
      </w:r>
      <w:r>
        <w:rPr>
          <w:rFonts w:ascii="宋体" w:hAnsi="宋体" w:cs="宋体"/>
          <w:spacing w:val="20"/>
          <w:sz w:val="24"/>
          <w:szCs w:val="24"/>
        </w:rPr>
        <w:t>月</w:t>
      </w:r>
      <w:r>
        <w:rPr>
          <w:rFonts w:hint="eastAsia" w:ascii="宋体" w:hAnsi="宋体" w:cs="宋体"/>
          <w:spacing w:val="20"/>
          <w:sz w:val="24"/>
          <w:szCs w:val="24"/>
        </w:rPr>
        <w:t xml:space="preserve"> </w:t>
      </w:r>
      <w:r>
        <w:rPr>
          <w:rFonts w:hint="eastAsia" w:ascii="宋体" w:hAnsi="宋体" w:cs="宋体"/>
          <w:spacing w:val="20"/>
          <w:sz w:val="24"/>
          <w:szCs w:val="24"/>
          <w:lang w:val="en-US" w:eastAsia="zh-CN"/>
        </w:rPr>
        <w:t>10</w:t>
      </w:r>
      <w:r>
        <w:rPr>
          <w:rFonts w:hint="eastAsia" w:ascii="宋体" w:hAnsi="宋体" w:cs="宋体"/>
          <w:spacing w:val="20"/>
          <w:sz w:val="24"/>
          <w:szCs w:val="24"/>
        </w:rPr>
        <w:t xml:space="preserve"> </w:t>
      </w:r>
      <w:r>
        <w:rPr>
          <w:rFonts w:ascii="宋体" w:hAnsi="宋体" w:cs="宋体"/>
          <w:spacing w:val="20"/>
          <w:sz w:val="24"/>
          <w:szCs w:val="24"/>
        </w:rPr>
        <w:t>日</w:t>
      </w:r>
    </w:p>
    <w:p w14:paraId="6A8DFC40">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2、投标截止时间： </w:t>
      </w:r>
      <w:r>
        <w:rPr>
          <w:rFonts w:ascii="宋体" w:hAnsi="宋体" w:cs="宋体"/>
          <w:spacing w:val="20"/>
          <w:sz w:val="24"/>
          <w:szCs w:val="24"/>
        </w:rPr>
        <w:t xml:space="preserve">  </w:t>
      </w:r>
      <w:r>
        <w:rPr>
          <w:rFonts w:hint="eastAsia" w:ascii="宋体" w:hAnsi="宋体" w:cs="宋体"/>
          <w:spacing w:val="20"/>
          <w:sz w:val="24"/>
          <w:szCs w:val="24"/>
        </w:rPr>
        <w:t xml:space="preserve"> 2025年</w:t>
      </w:r>
      <w:r>
        <w:rPr>
          <w:rFonts w:hint="eastAsia" w:ascii="宋体" w:hAnsi="宋体" w:cs="宋体"/>
          <w:spacing w:val="20"/>
          <w:sz w:val="24"/>
          <w:szCs w:val="24"/>
          <w:lang w:val="en-US" w:eastAsia="zh-CN"/>
        </w:rPr>
        <w:t>7</w:t>
      </w:r>
      <w:r>
        <w:rPr>
          <w:rFonts w:hint="eastAsia" w:ascii="宋体" w:hAnsi="宋体" w:cs="宋体"/>
          <w:spacing w:val="20"/>
          <w:sz w:val="24"/>
          <w:szCs w:val="24"/>
        </w:rPr>
        <w:t xml:space="preserve"> 月 </w:t>
      </w:r>
      <w:r>
        <w:rPr>
          <w:rFonts w:hint="eastAsia" w:ascii="宋体" w:hAnsi="宋体" w:cs="宋体"/>
          <w:spacing w:val="20"/>
          <w:sz w:val="24"/>
          <w:szCs w:val="24"/>
          <w:lang w:val="en-US" w:eastAsia="zh-CN"/>
        </w:rPr>
        <w:t>30</w:t>
      </w:r>
      <w:r>
        <w:rPr>
          <w:rFonts w:hint="eastAsia" w:ascii="宋体" w:hAnsi="宋体" w:cs="宋体"/>
          <w:spacing w:val="20"/>
          <w:sz w:val="24"/>
          <w:szCs w:val="24"/>
        </w:rPr>
        <w:t xml:space="preserve"> 日        </w:t>
      </w:r>
    </w:p>
    <w:p w14:paraId="641307E0">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3、递交投标文件地点：</w:t>
      </w:r>
    </w:p>
    <w:p w14:paraId="49221A67">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广州市荔湾区芳村大道东73号，广州柴油机厂股份有限公司 工艺部</w:t>
      </w:r>
    </w:p>
    <w:p w14:paraId="3C5BCF30">
      <w:pPr>
        <w:numPr>
          <w:ilvl w:val="0"/>
          <w:numId w:val="2"/>
        </w:num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招标联系人:张工，联系方式：18826276670</w:t>
      </w:r>
    </w:p>
    <w:p w14:paraId="29284240">
      <w:pPr>
        <w:spacing w:line="360" w:lineRule="auto"/>
        <w:ind w:firstLine="0" w:firstLineChars="0"/>
        <w:rPr>
          <w:rFonts w:hint="eastAsia" w:ascii="宋体" w:hAnsi="宋体" w:cs="宋体"/>
          <w:spacing w:val="20"/>
          <w:sz w:val="24"/>
          <w:szCs w:val="24"/>
        </w:rPr>
      </w:pPr>
      <w:r>
        <w:rPr>
          <w:rFonts w:hint="eastAsia" w:ascii="宋体" w:hAnsi="宋体" w:cs="宋体"/>
          <w:spacing w:val="20"/>
          <w:sz w:val="24"/>
          <w:szCs w:val="24"/>
        </w:rPr>
        <w:t xml:space="preserve">                邓工，联系方式：13760818780</w:t>
      </w:r>
    </w:p>
    <w:p w14:paraId="0882549D">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5、开标时间： 202</w:t>
      </w:r>
      <w:r>
        <w:rPr>
          <w:rFonts w:ascii="宋体" w:hAnsi="宋体" w:cs="宋体"/>
          <w:spacing w:val="20"/>
          <w:sz w:val="24"/>
          <w:szCs w:val="24"/>
        </w:rPr>
        <w:t>4</w:t>
      </w:r>
      <w:r>
        <w:rPr>
          <w:rFonts w:hint="eastAsia" w:ascii="宋体" w:hAnsi="宋体" w:cs="宋体"/>
          <w:spacing w:val="20"/>
          <w:sz w:val="24"/>
          <w:szCs w:val="24"/>
        </w:rPr>
        <w:t>年7月</w:t>
      </w:r>
      <w:r>
        <w:rPr>
          <w:rFonts w:hint="eastAsia" w:ascii="宋体" w:hAnsi="宋体" w:cs="宋体"/>
          <w:spacing w:val="20"/>
          <w:sz w:val="24"/>
          <w:szCs w:val="24"/>
          <w:lang w:val="en-US" w:eastAsia="zh-CN"/>
        </w:rPr>
        <w:t>31</w:t>
      </w:r>
      <w:r>
        <w:rPr>
          <w:rFonts w:hint="eastAsia" w:ascii="宋体" w:hAnsi="宋体" w:cs="宋体"/>
          <w:spacing w:val="20"/>
          <w:sz w:val="24"/>
          <w:szCs w:val="24"/>
        </w:rPr>
        <w:t xml:space="preserve"> 日</w:t>
      </w:r>
    </w:p>
    <w:p w14:paraId="0AF4C9D4">
      <w:pPr>
        <w:spacing w:line="360" w:lineRule="auto"/>
        <w:ind w:firstLine="560"/>
        <w:rPr>
          <w:rFonts w:hint="eastAsia" w:ascii="宋体" w:hAnsi="宋体" w:cs="宋体"/>
          <w:spacing w:val="20"/>
          <w:sz w:val="24"/>
          <w:szCs w:val="24"/>
        </w:rPr>
      </w:pPr>
      <w:r>
        <w:rPr>
          <w:rFonts w:hint="eastAsia" w:ascii="宋体" w:hAnsi="宋体" w:cs="宋体"/>
          <w:spacing w:val="20"/>
          <w:sz w:val="24"/>
          <w:szCs w:val="24"/>
        </w:rPr>
        <w:t xml:space="preserve">                                  广州柴油机厂股份有限公司 </w:t>
      </w:r>
    </w:p>
    <w:p w14:paraId="6BEF85BB">
      <w:pPr>
        <w:spacing w:line="360" w:lineRule="auto"/>
        <w:ind w:firstLine="560"/>
        <w:rPr>
          <w:rFonts w:hint="eastAsia" w:ascii="宋体" w:hAnsi="宋体" w:cs="宋体"/>
          <w:b/>
          <w:bCs/>
          <w:szCs w:val="21"/>
        </w:rPr>
      </w:pPr>
      <w:r>
        <w:rPr>
          <w:rFonts w:hint="eastAsia" w:ascii="宋体" w:hAnsi="宋体" w:cs="宋体"/>
          <w:spacing w:val="20"/>
          <w:sz w:val="24"/>
          <w:szCs w:val="24"/>
        </w:rPr>
        <w:t xml:space="preserve">                     </w:t>
      </w:r>
      <w:bookmarkStart w:id="33" w:name="_GoBack"/>
      <w:bookmarkEnd w:id="33"/>
      <w:r>
        <w:rPr>
          <w:rFonts w:hint="eastAsia" w:ascii="宋体" w:hAnsi="宋体" w:cs="宋体"/>
          <w:spacing w:val="20"/>
          <w:sz w:val="24"/>
          <w:szCs w:val="24"/>
        </w:rPr>
        <w:t xml:space="preserve">                 2025年</w:t>
      </w:r>
      <w:r>
        <w:rPr>
          <w:rFonts w:hint="eastAsia" w:ascii="宋体" w:hAnsi="宋体" w:cs="宋体"/>
          <w:spacing w:val="20"/>
          <w:sz w:val="24"/>
          <w:szCs w:val="24"/>
          <w:lang w:val="en-US" w:eastAsia="zh-CN"/>
        </w:rPr>
        <w:t>7</w:t>
      </w:r>
      <w:r>
        <w:rPr>
          <w:rFonts w:hint="eastAsia" w:ascii="宋体" w:hAnsi="宋体" w:cs="宋体"/>
          <w:spacing w:val="20"/>
          <w:sz w:val="24"/>
          <w:szCs w:val="24"/>
        </w:rPr>
        <w:t>月</w:t>
      </w:r>
      <w:r>
        <w:rPr>
          <w:rFonts w:hint="eastAsia" w:ascii="宋体" w:hAnsi="宋体" w:cs="宋体"/>
          <w:spacing w:val="20"/>
          <w:sz w:val="24"/>
          <w:szCs w:val="24"/>
          <w:lang w:val="en-US" w:eastAsia="zh-CN"/>
        </w:rPr>
        <w:t>9</w:t>
      </w:r>
      <w:r>
        <w:rPr>
          <w:rFonts w:hint="eastAsia" w:ascii="宋体" w:hAnsi="宋体" w:cs="宋体"/>
          <w:spacing w:val="20"/>
          <w:sz w:val="24"/>
          <w:szCs w:val="24"/>
        </w:rPr>
        <w:t xml:space="preserve"> 日</w:t>
      </w:r>
    </w:p>
    <w:p w14:paraId="5EEA4E38">
      <w:pPr>
        <w:keepLines/>
        <w:spacing w:line="360" w:lineRule="auto"/>
        <w:ind w:firstLine="0" w:firstLineChars="0"/>
        <w:jc w:val="left"/>
        <w:rPr>
          <w:rFonts w:hint="eastAsia" w:ascii="宋体" w:hAnsi="宋体" w:cs="宋体"/>
          <w:b/>
          <w:bCs/>
          <w:szCs w:val="21"/>
        </w:rPr>
      </w:pPr>
    </w:p>
    <w:p w14:paraId="5DC79AC6">
      <w:pPr>
        <w:keepLines/>
        <w:spacing w:line="360" w:lineRule="auto"/>
        <w:ind w:firstLine="0" w:firstLineChars="0"/>
        <w:jc w:val="left"/>
        <w:rPr>
          <w:rFonts w:hint="eastAsia" w:ascii="宋体" w:hAnsi="宋体" w:cs="宋体"/>
          <w:b/>
          <w:bCs/>
          <w:szCs w:val="21"/>
        </w:rPr>
      </w:pPr>
    </w:p>
    <w:p w14:paraId="4D89955D">
      <w:pPr>
        <w:keepLines/>
        <w:spacing w:line="360" w:lineRule="auto"/>
        <w:ind w:firstLine="0" w:firstLineChars="0"/>
        <w:jc w:val="left"/>
        <w:rPr>
          <w:rFonts w:hint="eastAsia" w:ascii="宋体" w:hAnsi="宋体" w:cs="宋体"/>
          <w:b/>
          <w:bCs/>
          <w:szCs w:val="21"/>
        </w:rPr>
      </w:pPr>
      <w:r>
        <w:rPr>
          <w:rFonts w:hint="eastAsia" w:ascii="宋体" w:hAnsi="宋体" w:cs="宋体"/>
          <w:b/>
          <w:bCs/>
          <w:szCs w:val="21"/>
        </w:rPr>
        <w:t>附件： 1投标书；2销售合同范本。</w:t>
      </w:r>
    </w:p>
    <w:p w14:paraId="3233FF28">
      <w:pPr>
        <w:keepLines/>
        <w:spacing w:line="360" w:lineRule="auto"/>
        <w:ind w:firstLine="0" w:firstLineChars="0"/>
        <w:jc w:val="left"/>
        <w:rPr>
          <w:rFonts w:hint="eastAsia" w:ascii="宋体" w:hAnsi="宋体" w:cs="宋体"/>
          <w:b/>
          <w:bCs/>
          <w:spacing w:val="20"/>
          <w:sz w:val="24"/>
          <w:szCs w:val="24"/>
        </w:rPr>
      </w:pPr>
      <w:r>
        <w:rPr>
          <w:rFonts w:hint="eastAsia" w:ascii="宋体" w:hAnsi="宋体" w:cs="宋体"/>
          <w:b/>
          <w:bCs/>
          <w:szCs w:val="21"/>
        </w:rPr>
        <w:t>注：附件可从广州柴油机厂股份有限公司网站http://www.gdfdiesel.com.cn下载</w:t>
      </w:r>
    </w:p>
    <w:p w14:paraId="0FD06A5D">
      <w:pPr>
        <w:tabs>
          <w:tab w:val="left" w:pos="1460"/>
        </w:tabs>
        <w:ind w:firstLine="0" w:firstLineChars="0"/>
        <w:jc w:val="left"/>
        <w:rPr>
          <w:rFonts w:hint="eastAsia" w:ascii="宋体" w:hAnsi="宋体" w:cs="宋体"/>
          <w:b/>
          <w:bCs/>
          <w:spacing w:val="20"/>
          <w:sz w:val="24"/>
          <w:szCs w:val="24"/>
        </w:rPr>
      </w:pPr>
    </w:p>
    <w:p w14:paraId="498D3A8A">
      <w:pPr>
        <w:tabs>
          <w:tab w:val="left" w:pos="1460"/>
        </w:tabs>
        <w:ind w:firstLine="0" w:firstLineChars="0"/>
        <w:jc w:val="left"/>
        <w:rPr>
          <w:rFonts w:hint="eastAsia" w:ascii="宋体" w:hAnsi="宋体" w:cs="宋体"/>
          <w:b/>
          <w:bCs/>
          <w:spacing w:val="20"/>
          <w:sz w:val="24"/>
          <w:szCs w:val="24"/>
        </w:rPr>
      </w:pPr>
    </w:p>
    <w:p w14:paraId="4A0BA848">
      <w:pPr>
        <w:tabs>
          <w:tab w:val="left" w:pos="1460"/>
        </w:tabs>
        <w:ind w:firstLine="0" w:firstLineChars="0"/>
        <w:jc w:val="left"/>
        <w:rPr>
          <w:rFonts w:hint="eastAsia" w:ascii="宋体" w:hAnsi="宋体" w:cs="宋体"/>
          <w:b/>
          <w:bCs/>
          <w:spacing w:val="20"/>
          <w:sz w:val="24"/>
          <w:szCs w:val="24"/>
        </w:rPr>
      </w:pPr>
    </w:p>
    <w:p w14:paraId="3C43BE6E">
      <w:pPr>
        <w:tabs>
          <w:tab w:val="left" w:pos="1460"/>
        </w:tabs>
        <w:ind w:firstLine="0" w:firstLineChars="0"/>
        <w:jc w:val="left"/>
        <w:rPr>
          <w:rFonts w:hint="eastAsia" w:ascii="宋体" w:hAnsi="宋体" w:cs="宋体"/>
          <w:b/>
          <w:bCs/>
          <w:spacing w:val="20"/>
          <w:sz w:val="24"/>
          <w:szCs w:val="24"/>
        </w:rPr>
      </w:pPr>
    </w:p>
    <w:p w14:paraId="0DED477F">
      <w:pPr>
        <w:tabs>
          <w:tab w:val="left" w:pos="1460"/>
        </w:tabs>
        <w:ind w:firstLine="0" w:firstLineChars="0"/>
        <w:jc w:val="left"/>
        <w:rPr>
          <w:rFonts w:hint="eastAsia" w:ascii="宋体" w:hAnsi="宋体" w:cs="宋体"/>
          <w:b/>
          <w:bCs/>
          <w:spacing w:val="20"/>
          <w:sz w:val="24"/>
          <w:szCs w:val="24"/>
        </w:rPr>
      </w:pPr>
    </w:p>
    <w:p w14:paraId="62DC9C31">
      <w:pPr>
        <w:tabs>
          <w:tab w:val="left" w:pos="1460"/>
        </w:tabs>
        <w:ind w:firstLine="0" w:firstLineChars="0"/>
        <w:jc w:val="left"/>
        <w:rPr>
          <w:rFonts w:hint="eastAsia" w:ascii="宋体" w:hAnsi="宋体" w:cs="宋体"/>
          <w:b/>
          <w:bCs/>
          <w:spacing w:val="20"/>
          <w:sz w:val="24"/>
          <w:szCs w:val="24"/>
        </w:rPr>
      </w:pPr>
    </w:p>
    <w:p w14:paraId="4460E176">
      <w:pPr>
        <w:tabs>
          <w:tab w:val="left" w:pos="1460"/>
        </w:tabs>
        <w:ind w:firstLine="0" w:firstLineChars="0"/>
        <w:jc w:val="left"/>
        <w:rPr>
          <w:rFonts w:hint="eastAsia" w:ascii="宋体" w:hAnsi="宋体" w:cs="宋体"/>
          <w:b/>
          <w:bCs/>
          <w:spacing w:val="20"/>
          <w:sz w:val="24"/>
          <w:szCs w:val="24"/>
        </w:rPr>
      </w:pPr>
    </w:p>
    <w:p w14:paraId="53B647A7">
      <w:pPr>
        <w:tabs>
          <w:tab w:val="left" w:pos="1460"/>
        </w:tabs>
        <w:ind w:firstLine="0" w:firstLineChars="0"/>
        <w:jc w:val="left"/>
        <w:rPr>
          <w:rFonts w:hint="eastAsia" w:ascii="宋体" w:hAnsi="宋体" w:cs="宋体"/>
          <w:b/>
          <w:bCs/>
          <w:spacing w:val="20"/>
          <w:sz w:val="24"/>
          <w:szCs w:val="24"/>
        </w:rPr>
      </w:pPr>
    </w:p>
    <w:p w14:paraId="03A4EA11">
      <w:pPr>
        <w:tabs>
          <w:tab w:val="left" w:pos="1460"/>
        </w:tabs>
        <w:ind w:firstLine="0" w:firstLineChars="0"/>
        <w:jc w:val="left"/>
        <w:rPr>
          <w:rFonts w:hint="eastAsia" w:ascii="宋体" w:hAnsi="宋体" w:cs="宋体"/>
          <w:b/>
          <w:bCs/>
          <w:spacing w:val="20"/>
          <w:sz w:val="24"/>
          <w:szCs w:val="24"/>
        </w:rPr>
      </w:pPr>
    </w:p>
    <w:p w14:paraId="7ED9A9FF">
      <w:pPr>
        <w:tabs>
          <w:tab w:val="left" w:pos="1460"/>
        </w:tabs>
        <w:ind w:firstLine="0" w:firstLineChars="0"/>
        <w:jc w:val="left"/>
        <w:rPr>
          <w:rFonts w:hint="eastAsia" w:ascii="宋体" w:hAnsi="宋体" w:cs="宋体"/>
          <w:b/>
          <w:bCs/>
          <w:spacing w:val="20"/>
          <w:sz w:val="24"/>
          <w:szCs w:val="24"/>
        </w:rPr>
      </w:pPr>
    </w:p>
    <w:p w14:paraId="7F5B9A7D">
      <w:pPr>
        <w:tabs>
          <w:tab w:val="left" w:pos="6103"/>
        </w:tabs>
        <w:ind w:left="281" w:right="1004" w:hanging="281" w:hangingChars="100"/>
        <w:rPr>
          <w:rFonts w:hint="eastAsia" w:ascii="宋体" w:hAnsi="宋体" w:cs="宋体"/>
          <w:b/>
          <w:bCs/>
          <w:spacing w:val="20"/>
          <w:szCs w:val="21"/>
        </w:rPr>
      </w:pPr>
      <w:r>
        <w:rPr>
          <w:rFonts w:hint="eastAsia" w:ascii="宋体" w:hAnsi="宋体" w:cs="宋体"/>
          <w:b/>
          <w:bCs/>
          <w:spacing w:val="20"/>
          <w:sz w:val="24"/>
          <w:szCs w:val="24"/>
        </w:rPr>
        <w:t>附件:1</w:t>
      </w:r>
      <w:r>
        <w:rPr>
          <w:rFonts w:hint="eastAsia" w:ascii="宋体" w:hAnsi="宋体" w:cs="宋体"/>
          <w:b/>
          <w:bCs/>
          <w:spacing w:val="20"/>
          <w:sz w:val="24"/>
          <w:szCs w:val="24"/>
        </w:rPr>
        <w:tab/>
      </w:r>
      <w:bookmarkStart w:id="26" w:name="_Hlk113119284"/>
      <w:r>
        <w:rPr>
          <w:rFonts w:hint="eastAsia" w:ascii="宋体" w:hAnsi="宋体" w:cs="宋体"/>
          <w:b/>
          <w:bCs/>
          <w:spacing w:val="20"/>
          <w:sz w:val="24"/>
          <w:szCs w:val="24"/>
        </w:rPr>
        <w:t xml:space="preserve"> </w:t>
      </w:r>
      <w:r>
        <w:rPr>
          <w:rFonts w:ascii="宋体" w:hAnsi="宋体" w:cs="宋体"/>
          <w:b/>
          <w:bCs/>
          <w:spacing w:val="20"/>
          <w:szCs w:val="21"/>
        </w:rPr>
        <w:t>GC-D</w:t>
      </w:r>
      <w:r>
        <w:rPr>
          <w:rFonts w:hint="eastAsia" w:ascii="宋体" w:hAnsi="宋体" w:cs="宋体"/>
          <w:b/>
          <w:bCs/>
          <w:spacing w:val="20"/>
          <w:szCs w:val="21"/>
        </w:rPr>
        <w:t>G</w:t>
      </w:r>
      <w:r>
        <w:rPr>
          <w:rFonts w:ascii="宋体" w:hAnsi="宋体" w:cs="宋体"/>
          <w:b/>
          <w:bCs/>
          <w:spacing w:val="20"/>
          <w:szCs w:val="21"/>
        </w:rPr>
        <w:t>SBZB0</w:t>
      </w:r>
      <w:r>
        <w:rPr>
          <w:rFonts w:hint="eastAsia" w:ascii="宋体" w:hAnsi="宋体" w:cs="宋体"/>
          <w:b/>
          <w:bCs/>
          <w:spacing w:val="20"/>
          <w:szCs w:val="21"/>
        </w:rPr>
        <w:t>5B</w:t>
      </w:r>
      <w:r>
        <w:rPr>
          <w:rFonts w:ascii="宋体" w:hAnsi="宋体" w:cs="宋体"/>
          <w:b/>
          <w:bCs/>
          <w:spacing w:val="20"/>
          <w:szCs w:val="21"/>
        </w:rPr>
        <w:t>-202</w:t>
      </w:r>
      <w:r>
        <w:rPr>
          <w:rFonts w:hint="eastAsia" w:ascii="宋体" w:hAnsi="宋体" w:cs="宋体"/>
          <w:b/>
          <w:bCs/>
          <w:spacing w:val="20"/>
          <w:szCs w:val="21"/>
        </w:rPr>
        <w:t>5</w:t>
      </w:r>
    </w:p>
    <w:bookmarkEnd w:id="26"/>
    <w:p w14:paraId="78429B2D">
      <w:pPr>
        <w:tabs>
          <w:tab w:val="left" w:pos="1460"/>
        </w:tabs>
        <w:ind w:firstLine="0" w:firstLineChars="0"/>
        <w:jc w:val="left"/>
        <w:rPr>
          <w:rFonts w:hint="eastAsia" w:ascii="宋体" w:hAnsi="宋体" w:cs="宋体"/>
          <w:b/>
          <w:bCs/>
          <w:spacing w:val="20"/>
          <w:sz w:val="24"/>
          <w:szCs w:val="24"/>
        </w:rPr>
      </w:pPr>
    </w:p>
    <w:p w14:paraId="2E481199">
      <w:pPr>
        <w:tabs>
          <w:tab w:val="left" w:pos="5551"/>
        </w:tabs>
        <w:ind w:firstLine="0" w:firstLineChars="0"/>
        <w:jc w:val="center"/>
        <w:rPr>
          <w:rFonts w:hint="eastAsia" w:ascii="宋体" w:hAnsi="宋体" w:cs="宋体"/>
          <w:spacing w:val="20"/>
          <w:sz w:val="24"/>
          <w:szCs w:val="24"/>
        </w:rPr>
      </w:pPr>
      <w:r>
        <w:rPr>
          <w:rFonts w:hint="eastAsia" w:ascii="宋体" w:hAnsi="宋体" w:cs="宋体"/>
          <w:b/>
          <w:bCs/>
          <w:spacing w:val="20"/>
          <w:sz w:val="44"/>
          <w:szCs w:val="44"/>
        </w:rPr>
        <w:t>投 标 书</w:t>
      </w:r>
    </w:p>
    <w:p w14:paraId="1DD7E4FD">
      <w:pPr>
        <w:numPr>
          <w:ilvl w:val="0"/>
          <w:numId w:val="3"/>
        </w:numPr>
        <w:tabs>
          <w:tab w:val="left" w:pos="5551"/>
        </w:tabs>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项目投标报价（将本项目投标报价等相关内容填写至表1）</w:t>
      </w:r>
    </w:p>
    <w:p w14:paraId="7E787F8B">
      <w:pPr>
        <w:tabs>
          <w:tab w:val="left" w:pos="5551"/>
        </w:tabs>
        <w:ind w:firstLine="560"/>
        <w:jc w:val="center"/>
      </w:pPr>
      <w:r>
        <w:rPr>
          <w:rFonts w:hint="eastAsia" w:ascii="宋体" w:hAnsi="宋体" w:cs="宋体"/>
          <w:spacing w:val="20"/>
          <w:sz w:val="24"/>
          <w:szCs w:val="24"/>
        </w:rPr>
        <w:t>表1投标报价</w:t>
      </w:r>
    </w:p>
    <w:tbl>
      <w:tblPr>
        <w:tblStyle w:val="16"/>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653"/>
        <w:gridCol w:w="974"/>
        <w:gridCol w:w="869"/>
        <w:gridCol w:w="1734"/>
      </w:tblGrid>
      <w:tr w14:paraId="04AD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FC1FC31">
            <w:pPr>
              <w:tabs>
                <w:tab w:val="left" w:pos="5551"/>
              </w:tabs>
              <w:ind w:firstLine="0" w:firstLineChars="0"/>
              <w:jc w:val="center"/>
              <w:rPr>
                <w:rFonts w:hint="eastAsia" w:ascii="宋体" w:hAnsi="宋体" w:cs="宋体"/>
                <w:b/>
                <w:bCs/>
                <w:spacing w:val="20"/>
                <w:sz w:val="24"/>
                <w:szCs w:val="24"/>
              </w:rPr>
            </w:pPr>
            <w:bookmarkStart w:id="27" w:name="_Hlk153715547"/>
            <w:bookmarkStart w:id="28" w:name="_Hlk160472500"/>
            <w:r>
              <w:rPr>
                <w:rFonts w:hint="eastAsia" w:ascii="宋体" w:hAnsi="宋体" w:cs="宋体"/>
                <w:b/>
                <w:bCs/>
                <w:spacing w:val="20"/>
                <w:sz w:val="24"/>
                <w:szCs w:val="24"/>
              </w:rPr>
              <w:t>项目</w:t>
            </w:r>
          </w:p>
        </w:tc>
        <w:tc>
          <w:tcPr>
            <w:tcW w:w="1271" w:type="dxa"/>
            <w:vAlign w:val="center"/>
          </w:tcPr>
          <w:p w14:paraId="7FF4D803">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244" w:type="dxa"/>
            <w:gridSpan w:val="2"/>
            <w:vAlign w:val="center"/>
          </w:tcPr>
          <w:p w14:paraId="6F0FE0CD">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843" w:type="dxa"/>
            <w:gridSpan w:val="2"/>
            <w:vAlign w:val="center"/>
          </w:tcPr>
          <w:p w14:paraId="4F300019">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34" w:type="dxa"/>
            <w:vAlign w:val="center"/>
          </w:tcPr>
          <w:p w14:paraId="7F80A102">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7C17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C7B8684">
            <w:pPr>
              <w:tabs>
                <w:tab w:val="left" w:pos="5551"/>
              </w:tabs>
              <w:ind w:firstLine="0" w:firstLineChars="0"/>
              <w:jc w:val="center"/>
              <w:rPr>
                <w:rFonts w:hint="eastAsia" w:ascii="宋体" w:hAnsi="宋体" w:cs="宋体"/>
                <w:spacing w:val="20"/>
                <w:sz w:val="24"/>
                <w:szCs w:val="24"/>
              </w:rPr>
            </w:pPr>
            <w:r>
              <w:rPr>
                <w:rFonts w:ascii="宋体" w:hAnsi="宋体" w:cs="宋体"/>
                <w:spacing w:val="20"/>
                <w:sz w:val="24"/>
                <w:szCs w:val="24"/>
              </w:rPr>
              <w:t>污水处理站</w:t>
            </w:r>
          </w:p>
        </w:tc>
        <w:tc>
          <w:tcPr>
            <w:tcW w:w="1271" w:type="dxa"/>
            <w:vAlign w:val="center"/>
          </w:tcPr>
          <w:p w14:paraId="49E42DD9">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1套</w:t>
            </w:r>
          </w:p>
        </w:tc>
        <w:tc>
          <w:tcPr>
            <w:tcW w:w="2244" w:type="dxa"/>
            <w:gridSpan w:val="2"/>
          </w:tcPr>
          <w:p w14:paraId="51BFCB00">
            <w:pPr>
              <w:tabs>
                <w:tab w:val="left" w:pos="5551"/>
              </w:tabs>
              <w:ind w:firstLine="0" w:firstLineChars="0"/>
              <w:jc w:val="center"/>
              <w:rPr>
                <w:rFonts w:hint="eastAsia" w:ascii="宋体" w:hAnsi="宋体" w:cs="宋体"/>
                <w:spacing w:val="20"/>
                <w:sz w:val="24"/>
                <w:szCs w:val="24"/>
              </w:rPr>
            </w:pPr>
          </w:p>
        </w:tc>
        <w:tc>
          <w:tcPr>
            <w:tcW w:w="1843" w:type="dxa"/>
            <w:gridSpan w:val="2"/>
          </w:tcPr>
          <w:p w14:paraId="45DBB1CA">
            <w:pPr>
              <w:tabs>
                <w:tab w:val="left" w:pos="5551"/>
              </w:tabs>
              <w:ind w:firstLine="0" w:firstLineChars="0"/>
              <w:jc w:val="left"/>
              <w:rPr>
                <w:rFonts w:hint="eastAsia" w:ascii="宋体" w:hAnsi="宋体" w:cs="宋体"/>
                <w:b/>
                <w:bCs/>
                <w:spacing w:val="20"/>
                <w:sz w:val="24"/>
                <w:szCs w:val="24"/>
              </w:rPr>
            </w:pPr>
          </w:p>
        </w:tc>
        <w:tc>
          <w:tcPr>
            <w:tcW w:w="1734" w:type="dxa"/>
          </w:tcPr>
          <w:p w14:paraId="184076B7">
            <w:pPr>
              <w:tabs>
                <w:tab w:val="left" w:pos="5551"/>
              </w:tabs>
              <w:ind w:firstLine="0" w:firstLineChars="0"/>
              <w:jc w:val="left"/>
              <w:rPr>
                <w:rFonts w:hint="eastAsia" w:ascii="宋体" w:hAnsi="宋体" w:cs="宋体"/>
                <w:b/>
                <w:bCs/>
                <w:spacing w:val="20"/>
                <w:sz w:val="24"/>
                <w:szCs w:val="24"/>
              </w:rPr>
            </w:pPr>
          </w:p>
        </w:tc>
      </w:tr>
      <w:tr w14:paraId="2E6B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A588353">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50B2BD2D">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74103FC3">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629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5A4E4FB6">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0954ED8F">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1A2A44C5">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193B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866FA5E">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619FC3B6">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4923F59B">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603" w:type="dxa"/>
            <w:gridSpan w:val="2"/>
            <w:vAlign w:val="center"/>
          </w:tcPr>
          <w:p w14:paraId="03922902">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10%</w:t>
            </w:r>
          </w:p>
        </w:tc>
      </w:tr>
      <w:bookmarkEnd w:id="27"/>
    </w:tbl>
    <w:p w14:paraId="2961D2BD">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备注：</w:t>
      </w:r>
    </w:p>
    <w:p w14:paraId="28DE5B14">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以上报价包含污水处理站制造、运输费、装卸、安装、调试、验收、使用培训辅导、质保期售后服务、雇员、</w:t>
      </w:r>
      <w:r>
        <w:rPr>
          <w:rFonts w:hint="eastAsia" w:ascii="宋体" w:hAnsi="宋体" w:cs="宋体"/>
          <w:color w:val="EE0000"/>
          <w:spacing w:val="20"/>
          <w:szCs w:val="21"/>
          <w:highlight w:val="yellow"/>
        </w:rPr>
        <w:t>配合管理费</w:t>
      </w:r>
      <w:r>
        <w:rPr>
          <w:rFonts w:hint="eastAsia" w:ascii="宋体" w:hAnsi="宋体" w:cs="宋体"/>
          <w:spacing w:val="20"/>
          <w:szCs w:val="21"/>
        </w:rPr>
        <w:t>、合同实施过程中应预见和不可预见的总费用等。所有价格均应以人民币报价，金额单位为元。</w:t>
      </w:r>
    </w:p>
    <w:bookmarkEnd w:id="28"/>
    <w:p w14:paraId="7558CD81">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w:t>
      </w:r>
    </w:p>
    <w:p w14:paraId="6AD0B364">
      <w:pPr>
        <w:tabs>
          <w:tab w:val="left" w:pos="5551"/>
        </w:tabs>
        <w:ind w:firstLine="0" w:firstLineChars="0"/>
        <w:rPr>
          <w:rFonts w:hint="eastAsia" w:ascii="宋体" w:hAnsi="宋体" w:cs="宋体"/>
          <w:sz w:val="28"/>
          <w:szCs w:val="28"/>
        </w:rPr>
      </w:pPr>
      <w:r>
        <w:rPr>
          <w:rFonts w:hint="eastAsia" w:ascii="宋体" w:hAnsi="宋体" w:cs="宋体"/>
          <w:b/>
          <w:bCs/>
          <w:spacing w:val="20"/>
          <w:sz w:val="28"/>
          <w:szCs w:val="28"/>
        </w:rPr>
        <w:t>二．设备主要技术指标</w:t>
      </w:r>
    </w:p>
    <w:p w14:paraId="637EE1F6">
      <w:pPr>
        <w:spacing w:line="360" w:lineRule="auto"/>
        <w:ind w:firstLine="0" w:firstLineChars="0"/>
        <w:jc w:val="left"/>
        <w:rPr>
          <w:rFonts w:hint="eastAsia" w:ascii="宋体" w:hAnsi="宋体" w:cs="宋体"/>
          <w:b/>
          <w:bCs/>
          <w:spacing w:val="20"/>
          <w:kern w:val="0"/>
          <w:sz w:val="24"/>
          <w:szCs w:val="24"/>
        </w:rPr>
      </w:pPr>
      <w:bookmarkStart w:id="29" w:name="_Hlk133515481"/>
      <w:r>
        <w:rPr>
          <w:rFonts w:hint="eastAsia" w:ascii="宋体" w:hAnsi="宋体" w:cs="宋体"/>
          <w:b/>
          <w:bCs/>
          <w:spacing w:val="20"/>
          <w:kern w:val="0"/>
          <w:sz w:val="24"/>
          <w:szCs w:val="24"/>
        </w:rPr>
        <w:t>1、、污水处理站主要技术参数响应情况，见表2。</w:t>
      </w:r>
    </w:p>
    <w:p w14:paraId="15AF8418">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表2 污水处理站主要技术参数响应表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1065"/>
        <w:gridCol w:w="1212"/>
        <w:gridCol w:w="1063"/>
        <w:gridCol w:w="993"/>
        <w:gridCol w:w="1195"/>
        <w:gridCol w:w="1195"/>
        <w:gridCol w:w="1021"/>
        <w:gridCol w:w="747"/>
      </w:tblGrid>
      <w:tr w14:paraId="13CE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23" w:type="pct"/>
            <w:shd w:val="clear" w:color="auto" w:fill="auto"/>
            <w:tcMar>
              <w:top w:w="15" w:type="dxa"/>
              <w:left w:w="108" w:type="dxa"/>
              <w:bottom w:w="0" w:type="dxa"/>
              <w:right w:w="108" w:type="dxa"/>
            </w:tcMar>
            <w:vAlign w:val="center"/>
          </w:tcPr>
          <w:p w14:paraId="096B4B83">
            <w:pPr>
              <w:spacing w:line="360" w:lineRule="auto"/>
              <w:ind w:firstLine="0" w:firstLineChars="0"/>
              <w:jc w:val="center"/>
              <w:rPr>
                <w:rFonts w:ascii="Times New Roman" w:hAnsi="Times New Roman"/>
                <w:szCs w:val="21"/>
              </w:rPr>
            </w:pPr>
            <w:r>
              <w:rPr>
                <w:rFonts w:hint="eastAsia" w:ascii="Times New Roman" w:hAnsi="Times New Roman"/>
                <w:b/>
                <w:bCs/>
                <w:szCs w:val="21"/>
              </w:rPr>
              <w:t>名称</w:t>
            </w:r>
          </w:p>
        </w:tc>
        <w:tc>
          <w:tcPr>
            <w:tcW w:w="549" w:type="pct"/>
            <w:shd w:val="clear" w:color="auto" w:fill="auto"/>
            <w:tcMar>
              <w:top w:w="15" w:type="dxa"/>
              <w:left w:w="108" w:type="dxa"/>
              <w:bottom w:w="0" w:type="dxa"/>
              <w:right w:w="108" w:type="dxa"/>
            </w:tcMar>
            <w:vAlign w:val="center"/>
          </w:tcPr>
          <w:p w14:paraId="743C9C4E">
            <w:pPr>
              <w:spacing w:line="360" w:lineRule="auto"/>
              <w:ind w:firstLine="0" w:firstLineChars="0"/>
              <w:jc w:val="center"/>
              <w:rPr>
                <w:rFonts w:ascii="Times New Roman" w:hAnsi="Times New Roman"/>
                <w:b/>
                <w:bCs/>
                <w:szCs w:val="21"/>
                <w:vertAlign w:val="subscript"/>
              </w:rPr>
            </w:pPr>
            <w:r>
              <w:rPr>
                <w:rFonts w:hint="eastAsia" w:ascii="宋体" w:hAnsi="宋体" w:cs="宋体"/>
                <w:spacing w:val="20"/>
                <w:szCs w:val="21"/>
              </w:rPr>
              <w:t>*</w:t>
            </w:r>
            <w:r>
              <w:rPr>
                <w:rFonts w:ascii="Times New Roman" w:hAnsi="Times New Roman"/>
                <w:b/>
                <w:bCs/>
                <w:szCs w:val="21"/>
              </w:rPr>
              <w:t>COD</w:t>
            </w:r>
            <w:r>
              <w:rPr>
                <w:rFonts w:ascii="Times New Roman" w:hAnsi="Times New Roman"/>
                <w:b/>
                <w:bCs/>
                <w:szCs w:val="21"/>
                <w:vertAlign w:val="subscript"/>
              </w:rPr>
              <w:t>Cr</w:t>
            </w:r>
          </w:p>
          <w:p w14:paraId="5445539F">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25" w:type="pct"/>
            <w:shd w:val="clear" w:color="auto" w:fill="auto"/>
            <w:tcMar>
              <w:top w:w="15" w:type="dxa"/>
              <w:left w:w="108" w:type="dxa"/>
              <w:bottom w:w="0" w:type="dxa"/>
              <w:right w:w="108" w:type="dxa"/>
            </w:tcMar>
            <w:vAlign w:val="center"/>
          </w:tcPr>
          <w:p w14:paraId="02A5DB33">
            <w:pPr>
              <w:spacing w:line="360" w:lineRule="auto"/>
              <w:ind w:firstLine="0" w:firstLineChars="0"/>
              <w:jc w:val="center"/>
              <w:rPr>
                <w:rFonts w:ascii="Times New Roman" w:hAnsi="Times New Roman"/>
                <w:b/>
                <w:bCs/>
                <w:szCs w:val="21"/>
                <w:vertAlign w:val="subscript"/>
              </w:rPr>
            </w:pPr>
            <w:r>
              <w:rPr>
                <w:rFonts w:hint="eastAsia" w:ascii="宋体" w:hAnsi="宋体" w:cs="宋体"/>
                <w:spacing w:val="20"/>
                <w:szCs w:val="21"/>
              </w:rPr>
              <w:t>*</w:t>
            </w:r>
            <w:r>
              <w:rPr>
                <w:rFonts w:ascii="Times New Roman" w:hAnsi="Times New Roman"/>
                <w:b/>
                <w:bCs/>
                <w:szCs w:val="21"/>
              </w:rPr>
              <w:t>BOD</w:t>
            </w:r>
            <w:r>
              <w:rPr>
                <w:rFonts w:ascii="Times New Roman" w:hAnsi="Times New Roman"/>
                <w:b/>
                <w:bCs/>
                <w:szCs w:val="21"/>
                <w:vertAlign w:val="subscript"/>
              </w:rPr>
              <w:t>5</w:t>
            </w:r>
          </w:p>
          <w:p w14:paraId="2FD6DE3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48" w:type="pct"/>
            <w:shd w:val="clear" w:color="auto" w:fill="auto"/>
            <w:tcMar>
              <w:top w:w="15" w:type="dxa"/>
              <w:left w:w="108" w:type="dxa"/>
              <w:bottom w:w="0" w:type="dxa"/>
              <w:right w:w="108" w:type="dxa"/>
            </w:tcMar>
            <w:vAlign w:val="center"/>
          </w:tcPr>
          <w:p w14:paraId="6118922B">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SS</w:t>
            </w:r>
          </w:p>
          <w:p w14:paraId="06AC5B75">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12" w:type="pct"/>
            <w:shd w:val="clear" w:color="auto" w:fill="auto"/>
            <w:tcMar>
              <w:top w:w="15" w:type="dxa"/>
              <w:left w:w="108" w:type="dxa"/>
              <w:bottom w:w="0" w:type="dxa"/>
              <w:right w:w="108" w:type="dxa"/>
            </w:tcMar>
            <w:vAlign w:val="center"/>
          </w:tcPr>
          <w:p w14:paraId="1D3D5732">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hint="eastAsia" w:ascii="Times New Roman" w:hAnsi="Times New Roman"/>
                <w:b/>
                <w:bCs/>
                <w:szCs w:val="21"/>
              </w:rPr>
              <w:t>氨氮</w:t>
            </w:r>
          </w:p>
          <w:p w14:paraId="5546DBC6">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1A6A2721">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LAS</w:t>
            </w:r>
          </w:p>
          <w:p w14:paraId="756BDB8D">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616" w:type="pct"/>
            <w:shd w:val="clear" w:color="auto" w:fill="auto"/>
            <w:tcMar>
              <w:top w:w="15" w:type="dxa"/>
              <w:left w:w="108" w:type="dxa"/>
              <w:bottom w:w="0" w:type="dxa"/>
              <w:right w:w="108" w:type="dxa"/>
            </w:tcMar>
            <w:vAlign w:val="center"/>
          </w:tcPr>
          <w:p w14:paraId="45D2A3C3">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hint="eastAsia" w:ascii="Times New Roman" w:hAnsi="Times New Roman"/>
                <w:b/>
                <w:bCs/>
                <w:szCs w:val="21"/>
              </w:rPr>
              <w:t>石油类</w:t>
            </w:r>
          </w:p>
          <w:p w14:paraId="3CE14D47">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526" w:type="pct"/>
            <w:shd w:val="clear" w:color="auto" w:fill="auto"/>
            <w:tcMar>
              <w:top w:w="15" w:type="dxa"/>
              <w:left w:w="108" w:type="dxa"/>
              <w:bottom w:w="0" w:type="dxa"/>
              <w:right w:w="108" w:type="dxa"/>
            </w:tcMar>
            <w:vAlign w:val="center"/>
          </w:tcPr>
          <w:p w14:paraId="2A5E63AD">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TP</w:t>
            </w:r>
          </w:p>
          <w:p w14:paraId="0222B73F">
            <w:pPr>
              <w:spacing w:line="360" w:lineRule="auto"/>
              <w:ind w:firstLine="0" w:firstLineChars="0"/>
              <w:jc w:val="center"/>
              <w:rPr>
                <w:rFonts w:ascii="Times New Roman" w:hAnsi="Times New Roman"/>
                <w:szCs w:val="21"/>
              </w:rPr>
            </w:pPr>
            <w:r>
              <w:rPr>
                <w:rFonts w:hint="eastAsia" w:ascii="Times New Roman" w:hAnsi="Times New Roman"/>
                <w:b/>
                <w:bCs/>
                <w:szCs w:val="21"/>
              </w:rPr>
              <w:t>(</w:t>
            </w:r>
            <w:r>
              <w:rPr>
                <w:rFonts w:ascii="Times New Roman" w:hAnsi="Times New Roman"/>
                <w:b/>
                <w:bCs/>
                <w:szCs w:val="21"/>
              </w:rPr>
              <w:t>mg/L</w:t>
            </w:r>
            <w:r>
              <w:rPr>
                <w:rFonts w:hint="eastAsia" w:ascii="Times New Roman" w:hAnsi="Times New Roman"/>
                <w:b/>
                <w:bCs/>
                <w:szCs w:val="21"/>
              </w:rPr>
              <w:t>)</w:t>
            </w:r>
          </w:p>
        </w:tc>
        <w:tc>
          <w:tcPr>
            <w:tcW w:w="386" w:type="pct"/>
            <w:shd w:val="clear" w:color="auto" w:fill="auto"/>
            <w:tcMar>
              <w:top w:w="15" w:type="dxa"/>
              <w:left w:w="108" w:type="dxa"/>
              <w:bottom w:w="0" w:type="dxa"/>
              <w:right w:w="108" w:type="dxa"/>
            </w:tcMar>
            <w:vAlign w:val="center"/>
          </w:tcPr>
          <w:p w14:paraId="08DCA5BC">
            <w:pPr>
              <w:spacing w:line="360" w:lineRule="auto"/>
              <w:ind w:firstLine="0" w:firstLineChars="0"/>
              <w:jc w:val="center"/>
              <w:rPr>
                <w:rFonts w:ascii="Times New Roman" w:hAnsi="Times New Roman"/>
                <w:szCs w:val="21"/>
              </w:rPr>
            </w:pPr>
            <w:r>
              <w:rPr>
                <w:rFonts w:hint="eastAsia" w:ascii="宋体" w:hAnsi="宋体" w:cs="宋体"/>
                <w:spacing w:val="20"/>
                <w:szCs w:val="21"/>
              </w:rPr>
              <w:t>*</w:t>
            </w:r>
            <w:r>
              <w:rPr>
                <w:rFonts w:ascii="Times New Roman" w:hAnsi="Times New Roman"/>
                <w:b/>
                <w:bCs/>
                <w:szCs w:val="21"/>
              </w:rPr>
              <w:t>pH</w:t>
            </w:r>
          </w:p>
        </w:tc>
      </w:tr>
      <w:tr w14:paraId="1227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01799599">
            <w:pPr>
              <w:spacing w:line="360" w:lineRule="auto"/>
              <w:ind w:firstLine="0" w:firstLineChars="0"/>
              <w:jc w:val="center"/>
              <w:rPr>
                <w:rFonts w:ascii="Times New Roman" w:hAnsi="Times New Roman"/>
                <w:szCs w:val="21"/>
              </w:rPr>
            </w:pPr>
            <w:r>
              <w:rPr>
                <w:rFonts w:hint="eastAsia" w:ascii="Times New Roman" w:hAnsi="Times New Roman"/>
                <w:szCs w:val="21"/>
              </w:rPr>
              <w:t>进水水质</w:t>
            </w:r>
          </w:p>
        </w:tc>
        <w:tc>
          <w:tcPr>
            <w:tcW w:w="549" w:type="pct"/>
            <w:shd w:val="clear" w:color="auto" w:fill="auto"/>
            <w:tcMar>
              <w:top w:w="15" w:type="dxa"/>
              <w:left w:w="108" w:type="dxa"/>
              <w:bottom w:w="0" w:type="dxa"/>
              <w:right w:w="108" w:type="dxa"/>
            </w:tcMar>
            <w:vAlign w:val="center"/>
          </w:tcPr>
          <w:p w14:paraId="306CBDFA">
            <w:pPr>
              <w:spacing w:line="360" w:lineRule="auto"/>
              <w:ind w:firstLine="0" w:firstLineChars="0"/>
              <w:jc w:val="center"/>
              <w:rPr>
                <w:rFonts w:ascii="Times New Roman" w:hAnsi="Times New Roman"/>
                <w:szCs w:val="21"/>
              </w:rPr>
            </w:pPr>
            <w:r>
              <w:rPr>
                <w:rFonts w:ascii="Times New Roman" w:hAnsi="Times New Roman"/>
                <w:szCs w:val="21"/>
              </w:rPr>
              <w:t>≤1500</w:t>
            </w:r>
          </w:p>
        </w:tc>
        <w:tc>
          <w:tcPr>
            <w:tcW w:w="625" w:type="pct"/>
            <w:shd w:val="clear" w:color="auto" w:fill="auto"/>
            <w:tcMar>
              <w:top w:w="15" w:type="dxa"/>
              <w:left w:w="108" w:type="dxa"/>
              <w:bottom w:w="0" w:type="dxa"/>
              <w:right w:w="108" w:type="dxa"/>
            </w:tcMar>
            <w:vAlign w:val="center"/>
          </w:tcPr>
          <w:p w14:paraId="56C0E22B">
            <w:pPr>
              <w:spacing w:line="360" w:lineRule="auto"/>
              <w:ind w:firstLine="0" w:firstLineChars="0"/>
              <w:jc w:val="center"/>
              <w:rPr>
                <w:rFonts w:ascii="Times New Roman" w:hAnsi="Times New Roman"/>
                <w:szCs w:val="21"/>
              </w:rPr>
            </w:pPr>
            <w:r>
              <w:rPr>
                <w:rFonts w:ascii="Times New Roman" w:hAnsi="Times New Roman"/>
                <w:szCs w:val="21"/>
              </w:rPr>
              <w:t>≤520</w:t>
            </w:r>
          </w:p>
        </w:tc>
        <w:tc>
          <w:tcPr>
            <w:tcW w:w="548" w:type="pct"/>
            <w:shd w:val="clear" w:color="auto" w:fill="auto"/>
            <w:tcMar>
              <w:top w:w="15" w:type="dxa"/>
              <w:left w:w="108" w:type="dxa"/>
              <w:bottom w:w="0" w:type="dxa"/>
              <w:right w:w="108" w:type="dxa"/>
            </w:tcMar>
            <w:vAlign w:val="center"/>
          </w:tcPr>
          <w:p w14:paraId="40B17E1D">
            <w:pPr>
              <w:spacing w:line="360" w:lineRule="auto"/>
              <w:ind w:firstLine="0" w:firstLineChars="0"/>
              <w:jc w:val="center"/>
              <w:rPr>
                <w:rFonts w:ascii="Times New Roman" w:hAnsi="Times New Roman"/>
                <w:szCs w:val="21"/>
              </w:rPr>
            </w:pPr>
            <w:r>
              <w:rPr>
                <w:rFonts w:ascii="Times New Roman" w:hAnsi="Times New Roman"/>
                <w:szCs w:val="21"/>
              </w:rPr>
              <w:t>≤350</w:t>
            </w:r>
          </w:p>
        </w:tc>
        <w:tc>
          <w:tcPr>
            <w:tcW w:w="512" w:type="pct"/>
            <w:shd w:val="clear" w:color="auto" w:fill="auto"/>
            <w:tcMar>
              <w:top w:w="15" w:type="dxa"/>
              <w:left w:w="108" w:type="dxa"/>
              <w:bottom w:w="0" w:type="dxa"/>
              <w:right w:w="108" w:type="dxa"/>
            </w:tcMar>
            <w:vAlign w:val="center"/>
          </w:tcPr>
          <w:p w14:paraId="743FE6FD">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528D6A8D">
            <w:pPr>
              <w:spacing w:line="360" w:lineRule="auto"/>
              <w:ind w:firstLine="0" w:firstLineChars="0"/>
              <w:jc w:val="center"/>
              <w:rPr>
                <w:rFonts w:ascii="Times New Roman" w:hAnsi="Times New Roman"/>
                <w:szCs w:val="21"/>
              </w:rPr>
            </w:pPr>
            <w:r>
              <w:rPr>
                <w:rFonts w:ascii="Times New Roman" w:hAnsi="Times New Roman"/>
                <w:szCs w:val="21"/>
              </w:rPr>
              <w:t>≤25</w:t>
            </w:r>
          </w:p>
        </w:tc>
        <w:tc>
          <w:tcPr>
            <w:tcW w:w="616" w:type="pct"/>
            <w:shd w:val="clear" w:color="auto" w:fill="auto"/>
            <w:tcMar>
              <w:top w:w="15" w:type="dxa"/>
              <w:left w:w="108" w:type="dxa"/>
              <w:bottom w:w="0" w:type="dxa"/>
              <w:right w:w="108" w:type="dxa"/>
            </w:tcMar>
            <w:vAlign w:val="center"/>
          </w:tcPr>
          <w:p w14:paraId="163D79C5">
            <w:pPr>
              <w:spacing w:line="360" w:lineRule="auto"/>
              <w:ind w:firstLine="0" w:firstLineChars="0"/>
              <w:jc w:val="center"/>
              <w:rPr>
                <w:rFonts w:ascii="Times New Roman" w:hAnsi="Times New Roman"/>
                <w:szCs w:val="21"/>
              </w:rPr>
            </w:pPr>
            <w:r>
              <w:rPr>
                <w:rFonts w:ascii="Times New Roman" w:hAnsi="Times New Roman"/>
                <w:szCs w:val="21"/>
              </w:rPr>
              <w:t>≤490</w:t>
            </w:r>
          </w:p>
        </w:tc>
        <w:tc>
          <w:tcPr>
            <w:tcW w:w="526" w:type="pct"/>
            <w:shd w:val="clear" w:color="auto" w:fill="auto"/>
            <w:tcMar>
              <w:top w:w="15" w:type="dxa"/>
              <w:left w:w="108" w:type="dxa"/>
              <w:bottom w:w="0" w:type="dxa"/>
              <w:right w:w="108" w:type="dxa"/>
            </w:tcMar>
            <w:vAlign w:val="center"/>
          </w:tcPr>
          <w:p w14:paraId="4F75262D">
            <w:pPr>
              <w:spacing w:line="360" w:lineRule="auto"/>
              <w:ind w:firstLine="0" w:firstLineChars="0"/>
              <w:jc w:val="center"/>
              <w:rPr>
                <w:rFonts w:ascii="Times New Roman" w:hAnsi="Times New Roman"/>
                <w:szCs w:val="21"/>
              </w:rPr>
            </w:pPr>
            <w:r>
              <w:rPr>
                <w:rFonts w:ascii="Times New Roman" w:hAnsi="Times New Roman"/>
                <w:szCs w:val="21"/>
              </w:rPr>
              <w:t>——</w:t>
            </w:r>
          </w:p>
        </w:tc>
        <w:tc>
          <w:tcPr>
            <w:tcW w:w="386" w:type="pct"/>
            <w:shd w:val="clear" w:color="auto" w:fill="auto"/>
            <w:tcMar>
              <w:top w:w="15" w:type="dxa"/>
              <w:left w:w="108" w:type="dxa"/>
              <w:bottom w:w="0" w:type="dxa"/>
              <w:right w:w="108" w:type="dxa"/>
            </w:tcMar>
            <w:vAlign w:val="center"/>
          </w:tcPr>
          <w:p w14:paraId="5C465B3F">
            <w:pPr>
              <w:spacing w:line="360" w:lineRule="auto"/>
              <w:ind w:firstLine="0" w:firstLineChars="0"/>
              <w:jc w:val="center"/>
              <w:rPr>
                <w:rFonts w:ascii="Times New Roman" w:hAnsi="Times New Roman"/>
                <w:szCs w:val="21"/>
              </w:rPr>
            </w:pPr>
            <w:r>
              <w:rPr>
                <w:rFonts w:ascii="Times New Roman" w:hAnsi="Times New Roman"/>
                <w:szCs w:val="21"/>
              </w:rPr>
              <w:t>——</w:t>
            </w:r>
          </w:p>
        </w:tc>
      </w:tr>
      <w:tr w14:paraId="0F33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471EBDB3">
            <w:pPr>
              <w:spacing w:line="360" w:lineRule="auto"/>
              <w:ind w:firstLine="0" w:firstLineChars="0"/>
              <w:jc w:val="center"/>
              <w:rPr>
                <w:rFonts w:ascii="Times New Roman" w:hAnsi="Times New Roman"/>
                <w:szCs w:val="21"/>
              </w:rPr>
            </w:pPr>
            <w:r>
              <w:rPr>
                <w:rFonts w:hint="eastAsia" w:ascii="Times New Roman" w:hAnsi="Times New Roman"/>
                <w:szCs w:val="21"/>
              </w:rPr>
              <w:t>排放标准</w:t>
            </w:r>
          </w:p>
        </w:tc>
        <w:tc>
          <w:tcPr>
            <w:tcW w:w="549" w:type="pct"/>
            <w:shd w:val="clear" w:color="auto" w:fill="auto"/>
            <w:tcMar>
              <w:top w:w="15" w:type="dxa"/>
              <w:left w:w="108" w:type="dxa"/>
              <w:bottom w:w="0" w:type="dxa"/>
              <w:right w:w="108" w:type="dxa"/>
            </w:tcMar>
            <w:vAlign w:val="center"/>
          </w:tcPr>
          <w:p w14:paraId="0160563F">
            <w:pPr>
              <w:spacing w:line="360" w:lineRule="auto"/>
              <w:ind w:firstLine="0" w:firstLineChars="0"/>
              <w:jc w:val="center"/>
              <w:rPr>
                <w:rFonts w:ascii="Times New Roman" w:hAnsi="Times New Roman"/>
                <w:szCs w:val="21"/>
              </w:rPr>
            </w:pPr>
            <w:r>
              <w:rPr>
                <w:rFonts w:ascii="Times New Roman" w:hAnsi="Times New Roman"/>
                <w:szCs w:val="21"/>
              </w:rPr>
              <w:t>≤250</w:t>
            </w:r>
          </w:p>
        </w:tc>
        <w:tc>
          <w:tcPr>
            <w:tcW w:w="625" w:type="pct"/>
            <w:shd w:val="clear" w:color="auto" w:fill="auto"/>
            <w:tcMar>
              <w:top w:w="15" w:type="dxa"/>
              <w:left w:w="108" w:type="dxa"/>
              <w:bottom w:w="0" w:type="dxa"/>
              <w:right w:w="108" w:type="dxa"/>
            </w:tcMar>
            <w:vAlign w:val="center"/>
          </w:tcPr>
          <w:p w14:paraId="67D956AC">
            <w:pPr>
              <w:spacing w:line="360" w:lineRule="auto"/>
              <w:ind w:firstLine="0" w:firstLineChars="0"/>
              <w:jc w:val="center"/>
              <w:rPr>
                <w:rFonts w:ascii="Times New Roman" w:hAnsi="Times New Roman"/>
                <w:color w:val="EE0000"/>
                <w:szCs w:val="21"/>
                <w:highlight w:val="yellow"/>
              </w:rPr>
            </w:pPr>
            <w:r>
              <w:rPr>
                <w:rFonts w:ascii="Times New Roman" w:hAnsi="Times New Roman"/>
                <w:color w:val="EE0000"/>
                <w:szCs w:val="21"/>
                <w:highlight w:val="yellow"/>
              </w:rPr>
              <w:t>≤1</w:t>
            </w:r>
            <w:r>
              <w:rPr>
                <w:rFonts w:hint="eastAsia" w:ascii="Times New Roman" w:hAnsi="Times New Roman"/>
                <w:color w:val="EE0000"/>
                <w:szCs w:val="21"/>
                <w:highlight w:val="yellow"/>
              </w:rPr>
              <w:t>2</w:t>
            </w:r>
            <w:r>
              <w:rPr>
                <w:rFonts w:ascii="Times New Roman" w:hAnsi="Times New Roman"/>
                <w:color w:val="EE0000"/>
                <w:szCs w:val="21"/>
                <w:highlight w:val="yellow"/>
              </w:rPr>
              <w:t>0</w:t>
            </w:r>
          </w:p>
        </w:tc>
        <w:tc>
          <w:tcPr>
            <w:tcW w:w="548" w:type="pct"/>
            <w:shd w:val="clear" w:color="auto" w:fill="auto"/>
            <w:tcMar>
              <w:top w:w="15" w:type="dxa"/>
              <w:left w:w="108" w:type="dxa"/>
              <w:bottom w:w="0" w:type="dxa"/>
              <w:right w:w="108" w:type="dxa"/>
            </w:tcMar>
            <w:vAlign w:val="center"/>
          </w:tcPr>
          <w:p w14:paraId="17DEEFA3">
            <w:pPr>
              <w:spacing w:line="360" w:lineRule="auto"/>
              <w:ind w:firstLine="0" w:firstLineChars="0"/>
              <w:jc w:val="center"/>
              <w:rPr>
                <w:rFonts w:ascii="Times New Roman" w:hAnsi="Times New Roman"/>
                <w:color w:val="EE0000"/>
                <w:szCs w:val="21"/>
                <w:highlight w:val="yellow"/>
              </w:rPr>
            </w:pPr>
            <w:r>
              <w:rPr>
                <w:rFonts w:ascii="Times New Roman" w:hAnsi="Times New Roman"/>
                <w:color w:val="EE0000"/>
                <w:szCs w:val="21"/>
                <w:highlight w:val="yellow"/>
              </w:rPr>
              <w:t>≤</w:t>
            </w:r>
            <w:r>
              <w:rPr>
                <w:rFonts w:hint="eastAsia" w:ascii="Times New Roman" w:hAnsi="Times New Roman"/>
                <w:color w:val="EE0000"/>
                <w:szCs w:val="21"/>
                <w:highlight w:val="yellow"/>
              </w:rPr>
              <w:t>10</w:t>
            </w:r>
            <w:r>
              <w:rPr>
                <w:rFonts w:ascii="Times New Roman" w:hAnsi="Times New Roman"/>
                <w:color w:val="EE0000"/>
                <w:szCs w:val="21"/>
                <w:highlight w:val="yellow"/>
              </w:rPr>
              <w:t>0</w:t>
            </w:r>
          </w:p>
        </w:tc>
        <w:tc>
          <w:tcPr>
            <w:tcW w:w="512" w:type="pct"/>
            <w:shd w:val="clear" w:color="auto" w:fill="auto"/>
            <w:tcMar>
              <w:top w:w="15" w:type="dxa"/>
              <w:left w:w="108" w:type="dxa"/>
              <w:bottom w:w="0" w:type="dxa"/>
              <w:right w:w="108" w:type="dxa"/>
            </w:tcMar>
            <w:vAlign w:val="center"/>
          </w:tcPr>
          <w:p w14:paraId="5E9BF56A">
            <w:pPr>
              <w:spacing w:line="360" w:lineRule="auto"/>
              <w:ind w:firstLine="0" w:firstLineChars="0"/>
              <w:jc w:val="center"/>
              <w:rPr>
                <w:rFonts w:hint="eastAsia" w:ascii="Times New Roman" w:hAnsi="Times New Roman"/>
                <w:color w:val="EE0000"/>
                <w:szCs w:val="21"/>
                <w:highlight w:val="yellow"/>
              </w:rPr>
            </w:pPr>
            <w:r>
              <w:rPr>
                <w:rFonts w:ascii="Times New Roman" w:hAnsi="Times New Roman"/>
                <w:color w:val="EE0000"/>
                <w:szCs w:val="21"/>
                <w:highlight w:val="yellow"/>
              </w:rPr>
              <w:t>≤</w:t>
            </w:r>
            <w:r>
              <w:rPr>
                <w:rFonts w:hint="eastAsia" w:ascii="Times New Roman" w:hAnsi="Times New Roman"/>
                <w:color w:val="EE0000"/>
                <w:szCs w:val="21"/>
                <w:highlight w:val="yellow"/>
              </w:rPr>
              <w:t>8</w:t>
            </w:r>
          </w:p>
        </w:tc>
        <w:tc>
          <w:tcPr>
            <w:tcW w:w="616" w:type="pct"/>
            <w:shd w:val="clear" w:color="auto" w:fill="auto"/>
            <w:tcMar>
              <w:top w:w="15" w:type="dxa"/>
              <w:left w:w="108" w:type="dxa"/>
              <w:bottom w:w="0" w:type="dxa"/>
              <w:right w:w="108" w:type="dxa"/>
            </w:tcMar>
            <w:vAlign w:val="center"/>
          </w:tcPr>
          <w:p w14:paraId="2022BC00">
            <w:pPr>
              <w:spacing w:line="360" w:lineRule="auto"/>
              <w:ind w:firstLine="0" w:firstLineChars="0"/>
              <w:jc w:val="center"/>
              <w:rPr>
                <w:rFonts w:hint="eastAsia" w:ascii="Times New Roman" w:hAnsi="Times New Roman"/>
                <w:color w:val="EE0000"/>
                <w:szCs w:val="21"/>
                <w:highlight w:val="yellow"/>
              </w:rPr>
            </w:pPr>
            <w:r>
              <w:rPr>
                <w:rFonts w:ascii="Times New Roman" w:hAnsi="Times New Roman"/>
                <w:color w:val="EE0000"/>
                <w:szCs w:val="21"/>
                <w:highlight w:val="yellow"/>
              </w:rPr>
              <w:t>≤</w:t>
            </w:r>
            <w:r>
              <w:rPr>
                <w:rFonts w:hint="eastAsia" w:ascii="Times New Roman" w:hAnsi="Times New Roman"/>
                <w:color w:val="EE0000"/>
                <w:szCs w:val="21"/>
                <w:highlight w:val="yellow"/>
              </w:rPr>
              <w:t>5</w:t>
            </w:r>
          </w:p>
        </w:tc>
        <w:tc>
          <w:tcPr>
            <w:tcW w:w="616" w:type="pct"/>
            <w:shd w:val="clear" w:color="auto" w:fill="auto"/>
            <w:tcMar>
              <w:top w:w="15" w:type="dxa"/>
              <w:left w:w="108" w:type="dxa"/>
              <w:bottom w:w="0" w:type="dxa"/>
              <w:right w:w="108" w:type="dxa"/>
            </w:tcMar>
            <w:vAlign w:val="center"/>
          </w:tcPr>
          <w:p w14:paraId="6F931354">
            <w:pPr>
              <w:spacing w:line="360" w:lineRule="auto"/>
              <w:ind w:firstLine="0" w:firstLineChars="0"/>
              <w:jc w:val="center"/>
              <w:rPr>
                <w:rFonts w:ascii="Times New Roman" w:hAnsi="Times New Roman"/>
                <w:color w:val="EE0000"/>
                <w:szCs w:val="21"/>
                <w:highlight w:val="yellow"/>
              </w:rPr>
            </w:pPr>
            <w:r>
              <w:rPr>
                <w:rFonts w:ascii="Times New Roman" w:hAnsi="Times New Roman"/>
                <w:color w:val="EE0000"/>
                <w:szCs w:val="21"/>
                <w:highlight w:val="yellow"/>
              </w:rPr>
              <w:t>≤20</w:t>
            </w:r>
          </w:p>
        </w:tc>
        <w:tc>
          <w:tcPr>
            <w:tcW w:w="526" w:type="pct"/>
            <w:shd w:val="clear" w:color="auto" w:fill="auto"/>
            <w:tcMar>
              <w:top w:w="15" w:type="dxa"/>
              <w:left w:w="108" w:type="dxa"/>
              <w:bottom w:w="0" w:type="dxa"/>
              <w:right w:w="108" w:type="dxa"/>
            </w:tcMar>
            <w:vAlign w:val="center"/>
          </w:tcPr>
          <w:p w14:paraId="78597AB8">
            <w:pPr>
              <w:spacing w:line="360" w:lineRule="auto"/>
              <w:ind w:firstLine="0" w:firstLineChars="0"/>
              <w:jc w:val="center"/>
              <w:rPr>
                <w:rFonts w:ascii="Times New Roman" w:hAnsi="Times New Roman"/>
                <w:szCs w:val="21"/>
              </w:rPr>
            </w:pPr>
            <w:r>
              <w:rPr>
                <w:rFonts w:ascii="Times New Roman" w:hAnsi="Times New Roman"/>
                <w:szCs w:val="21"/>
              </w:rPr>
              <w:t>≤4</w:t>
            </w:r>
          </w:p>
        </w:tc>
        <w:tc>
          <w:tcPr>
            <w:tcW w:w="386" w:type="pct"/>
            <w:shd w:val="clear" w:color="auto" w:fill="auto"/>
            <w:tcMar>
              <w:top w:w="15" w:type="dxa"/>
              <w:left w:w="108" w:type="dxa"/>
              <w:bottom w:w="0" w:type="dxa"/>
              <w:right w:w="108" w:type="dxa"/>
            </w:tcMar>
            <w:vAlign w:val="center"/>
          </w:tcPr>
          <w:p w14:paraId="1BC5D2C4">
            <w:pPr>
              <w:spacing w:line="360" w:lineRule="auto"/>
              <w:ind w:firstLine="0" w:firstLineChars="0"/>
              <w:jc w:val="center"/>
              <w:rPr>
                <w:rFonts w:ascii="Times New Roman" w:hAnsi="Times New Roman"/>
                <w:szCs w:val="21"/>
              </w:rPr>
            </w:pPr>
            <w:r>
              <w:rPr>
                <w:rFonts w:ascii="Times New Roman" w:hAnsi="Times New Roman"/>
                <w:szCs w:val="21"/>
              </w:rPr>
              <w:t>6~9</w:t>
            </w:r>
          </w:p>
        </w:tc>
      </w:tr>
      <w:tr w14:paraId="0320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23" w:type="pct"/>
            <w:shd w:val="clear" w:color="auto" w:fill="auto"/>
            <w:tcMar>
              <w:top w:w="15" w:type="dxa"/>
              <w:left w:w="108" w:type="dxa"/>
              <w:bottom w:w="0" w:type="dxa"/>
              <w:right w:w="108" w:type="dxa"/>
            </w:tcMar>
            <w:vAlign w:val="center"/>
          </w:tcPr>
          <w:p w14:paraId="432931D8">
            <w:pPr>
              <w:spacing w:line="360" w:lineRule="auto"/>
              <w:ind w:firstLine="0" w:firstLineChars="0"/>
              <w:jc w:val="center"/>
              <w:rPr>
                <w:rFonts w:ascii="Times New Roman" w:hAnsi="Times New Roman"/>
                <w:szCs w:val="21"/>
              </w:rPr>
            </w:pPr>
            <w:r>
              <w:rPr>
                <w:rFonts w:hint="eastAsia" w:ascii="Times New Roman" w:hAnsi="Times New Roman"/>
                <w:szCs w:val="21"/>
              </w:rPr>
              <w:t>响应情况</w:t>
            </w:r>
          </w:p>
        </w:tc>
        <w:tc>
          <w:tcPr>
            <w:tcW w:w="549" w:type="pct"/>
            <w:shd w:val="clear" w:color="auto" w:fill="auto"/>
            <w:tcMar>
              <w:top w:w="15" w:type="dxa"/>
              <w:left w:w="108" w:type="dxa"/>
              <w:bottom w:w="0" w:type="dxa"/>
              <w:right w:w="108" w:type="dxa"/>
            </w:tcMar>
            <w:vAlign w:val="center"/>
          </w:tcPr>
          <w:p w14:paraId="1E6A0D41">
            <w:pPr>
              <w:spacing w:line="360" w:lineRule="auto"/>
              <w:ind w:firstLine="0" w:firstLineChars="0"/>
              <w:jc w:val="center"/>
              <w:rPr>
                <w:rFonts w:ascii="Times New Roman" w:hAnsi="Times New Roman"/>
                <w:szCs w:val="21"/>
              </w:rPr>
            </w:pPr>
          </w:p>
        </w:tc>
        <w:tc>
          <w:tcPr>
            <w:tcW w:w="625" w:type="pct"/>
            <w:shd w:val="clear" w:color="auto" w:fill="auto"/>
            <w:tcMar>
              <w:top w:w="15" w:type="dxa"/>
              <w:left w:w="108" w:type="dxa"/>
              <w:bottom w:w="0" w:type="dxa"/>
              <w:right w:w="108" w:type="dxa"/>
            </w:tcMar>
            <w:vAlign w:val="center"/>
          </w:tcPr>
          <w:p w14:paraId="658B2BA9">
            <w:pPr>
              <w:spacing w:line="360" w:lineRule="auto"/>
              <w:ind w:firstLine="0" w:firstLineChars="0"/>
              <w:jc w:val="center"/>
              <w:rPr>
                <w:rFonts w:ascii="Times New Roman" w:hAnsi="Times New Roman"/>
                <w:szCs w:val="21"/>
              </w:rPr>
            </w:pPr>
          </w:p>
        </w:tc>
        <w:tc>
          <w:tcPr>
            <w:tcW w:w="548" w:type="pct"/>
            <w:shd w:val="clear" w:color="auto" w:fill="auto"/>
            <w:tcMar>
              <w:top w:w="15" w:type="dxa"/>
              <w:left w:w="108" w:type="dxa"/>
              <w:bottom w:w="0" w:type="dxa"/>
              <w:right w:w="108" w:type="dxa"/>
            </w:tcMar>
            <w:vAlign w:val="center"/>
          </w:tcPr>
          <w:p w14:paraId="2716E350">
            <w:pPr>
              <w:spacing w:line="360" w:lineRule="auto"/>
              <w:ind w:firstLine="0" w:firstLineChars="0"/>
              <w:jc w:val="center"/>
              <w:rPr>
                <w:rFonts w:ascii="Times New Roman" w:hAnsi="Times New Roman"/>
                <w:szCs w:val="21"/>
              </w:rPr>
            </w:pPr>
          </w:p>
        </w:tc>
        <w:tc>
          <w:tcPr>
            <w:tcW w:w="512" w:type="pct"/>
            <w:shd w:val="clear" w:color="auto" w:fill="auto"/>
            <w:tcMar>
              <w:top w:w="15" w:type="dxa"/>
              <w:left w:w="108" w:type="dxa"/>
              <w:bottom w:w="0" w:type="dxa"/>
              <w:right w:w="108" w:type="dxa"/>
            </w:tcMar>
            <w:vAlign w:val="center"/>
          </w:tcPr>
          <w:p w14:paraId="341B43A3">
            <w:pPr>
              <w:spacing w:line="360" w:lineRule="auto"/>
              <w:ind w:firstLine="0" w:firstLineChars="0"/>
              <w:jc w:val="center"/>
              <w:rPr>
                <w:rFonts w:ascii="Times New Roman" w:hAnsi="Times New Roman"/>
                <w:szCs w:val="21"/>
              </w:rPr>
            </w:pPr>
          </w:p>
        </w:tc>
        <w:tc>
          <w:tcPr>
            <w:tcW w:w="616" w:type="pct"/>
            <w:shd w:val="clear" w:color="auto" w:fill="auto"/>
            <w:tcMar>
              <w:top w:w="15" w:type="dxa"/>
              <w:left w:w="108" w:type="dxa"/>
              <w:bottom w:w="0" w:type="dxa"/>
              <w:right w:w="108" w:type="dxa"/>
            </w:tcMar>
            <w:vAlign w:val="center"/>
          </w:tcPr>
          <w:p w14:paraId="14FE9A4F">
            <w:pPr>
              <w:spacing w:line="360" w:lineRule="auto"/>
              <w:ind w:firstLine="0" w:firstLineChars="0"/>
              <w:jc w:val="center"/>
              <w:rPr>
                <w:rFonts w:ascii="Times New Roman" w:hAnsi="Times New Roman"/>
                <w:szCs w:val="21"/>
              </w:rPr>
            </w:pPr>
          </w:p>
        </w:tc>
        <w:tc>
          <w:tcPr>
            <w:tcW w:w="616" w:type="pct"/>
            <w:shd w:val="clear" w:color="auto" w:fill="auto"/>
            <w:tcMar>
              <w:top w:w="15" w:type="dxa"/>
              <w:left w:w="108" w:type="dxa"/>
              <w:bottom w:w="0" w:type="dxa"/>
              <w:right w:w="108" w:type="dxa"/>
            </w:tcMar>
            <w:vAlign w:val="center"/>
          </w:tcPr>
          <w:p w14:paraId="0672973A">
            <w:pPr>
              <w:spacing w:line="360" w:lineRule="auto"/>
              <w:ind w:firstLine="0" w:firstLineChars="0"/>
              <w:jc w:val="center"/>
              <w:rPr>
                <w:rFonts w:ascii="Times New Roman" w:hAnsi="Times New Roman"/>
                <w:szCs w:val="21"/>
              </w:rPr>
            </w:pPr>
          </w:p>
        </w:tc>
        <w:tc>
          <w:tcPr>
            <w:tcW w:w="526" w:type="pct"/>
            <w:shd w:val="clear" w:color="auto" w:fill="auto"/>
            <w:tcMar>
              <w:top w:w="15" w:type="dxa"/>
              <w:left w:w="108" w:type="dxa"/>
              <w:bottom w:w="0" w:type="dxa"/>
              <w:right w:w="108" w:type="dxa"/>
            </w:tcMar>
            <w:vAlign w:val="center"/>
          </w:tcPr>
          <w:p w14:paraId="75204D54">
            <w:pPr>
              <w:spacing w:line="360" w:lineRule="auto"/>
              <w:ind w:firstLine="0" w:firstLineChars="0"/>
              <w:jc w:val="center"/>
              <w:rPr>
                <w:rFonts w:ascii="Times New Roman" w:hAnsi="Times New Roman"/>
                <w:szCs w:val="21"/>
              </w:rPr>
            </w:pPr>
          </w:p>
        </w:tc>
        <w:tc>
          <w:tcPr>
            <w:tcW w:w="386" w:type="pct"/>
            <w:shd w:val="clear" w:color="auto" w:fill="auto"/>
            <w:tcMar>
              <w:top w:w="15" w:type="dxa"/>
              <w:left w:w="108" w:type="dxa"/>
              <w:bottom w:w="0" w:type="dxa"/>
              <w:right w:w="108" w:type="dxa"/>
            </w:tcMar>
            <w:vAlign w:val="center"/>
          </w:tcPr>
          <w:p w14:paraId="734397BC">
            <w:pPr>
              <w:spacing w:line="360" w:lineRule="auto"/>
              <w:ind w:firstLine="0" w:firstLineChars="0"/>
              <w:jc w:val="center"/>
              <w:rPr>
                <w:rFonts w:ascii="Times New Roman" w:hAnsi="Times New Roman"/>
                <w:szCs w:val="21"/>
              </w:rPr>
            </w:pPr>
          </w:p>
        </w:tc>
      </w:tr>
    </w:tbl>
    <w:p w14:paraId="20B73E76">
      <w:pPr>
        <w:widowControl/>
        <w:ind w:firstLine="0" w:firstLineChars="0"/>
        <w:jc w:val="left"/>
        <w:textAlignment w:val="top"/>
        <w:rPr>
          <w:rFonts w:hint="eastAsia" w:ascii="宋体" w:hAnsi="宋体" w:cs="宋体"/>
          <w:spacing w:val="20"/>
          <w:sz w:val="24"/>
          <w:szCs w:val="24"/>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30E4038C">
      <w:pPr>
        <w:pStyle w:val="23"/>
        <w:spacing w:line="360" w:lineRule="auto"/>
        <w:ind w:firstLine="0"/>
        <w:rPr>
          <w:rFonts w:hint="eastAsia" w:ascii="宋体" w:hAnsi="宋体" w:cs="宋体"/>
          <w:b/>
          <w:bCs/>
          <w:spacing w:val="20"/>
          <w:kern w:val="2"/>
          <w:sz w:val="24"/>
          <w:szCs w:val="24"/>
        </w:rPr>
      </w:pPr>
      <w:r>
        <w:rPr>
          <w:rFonts w:hint="eastAsia" w:ascii="宋体" w:hAnsi="宋体" w:cs="宋体"/>
          <w:b/>
          <w:bCs/>
          <w:spacing w:val="20"/>
          <w:sz w:val="24"/>
          <w:szCs w:val="24"/>
        </w:rPr>
        <w:t>2、将污水处理站</w:t>
      </w:r>
      <w:r>
        <w:rPr>
          <w:rFonts w:hint="eastAsia" w:ascii="宋体" w:hAnsi="宋体" w:cs="宋体"/>
          <w:b/>
          <w:bCs/>
          <w:spacing w:val="20"/>
          <w:kern w:val="2"/>
          <w:sz w:val="24"/>
          <w:szCs w:val="24"/>
        </w:rPr>
        <w:t>涉及的重要外购件名称、型号、及生产厂家信息填写至表3中</w:t>
      </w:r>
    </w:p>
    <w:bookmarkEnd w:id="29"/>
    <w:p w14:paraId="2F143F0F">
      <w:pPr>
        <w:pStyle w:val="23"/>
        <w:ind w:firstLine="422"/>
        <w:jc w:val="center"/>
        <w:rPr>
          <w:rFonts w:ascii="宋体" w:hAnsi="宋体"/>
          <w:kern w:val="2"/>
          <w:sz w:val="21"/>
          <w:szCs w:val="21"/>
        </w:rPr>
      </w:pPr>
    </w:p>
    <w:p w14:paraId="3668D1B3">
      <w:pPr>
        <w:pStyle w:val="23"/>
        <w:ind w:firstLine="422"/>
        <w:jc w:val="center"/>
        <w:rPr>
          <w:rFonts w:hint="eastAsia" w:ascii="宋体" w:hAnsi="宋体"/>
          <w:kern w:val="2"/>
          <w:sz w:val="21"/>
          <w:szCs w:val="21"/>
        </w:rPr>
      </w:pPr>
      <w:r>
        <w:rPr>
          <w:rFonts w:hint="eastAsia" w:ascii="宋体" w:hAnsi="宋体"/>
          <w:kern w:val="2"/>
          <w:sz w:val="21"/>
          <w:szCs w:val="21"/>
        </w:rPr>
        <w:t>表3</w:t>
      </w:r>
      <w:r>
        <w:rPr>
          <w:rFonts w:ascii="宋体" w:hAnsi="宋体"/>
          <w:kern w:val="2"/>
          <w:sz w:val="21"/>
          <w:szCs w:val="21"/>
        </w:rPr>
        <w:t xml:space="preserve">  </w:t>
      </w:r>
      <w:r>
        <w:rPr>
          <w:rFonts w:hint="eastAsia" w:ascii="宋体" w:hAnsi="宋体"/>
          <w:kern w:val="2"/>
          <w:sz w:val="21"/>
          <w:szCs w:val="21"/>
        </w:rPr>
        <w:t>污水处理站重要外购件及</w:t>
      </w:r>
      <w:r>
        <w:rPr>
          <w:rFonts w:hint="eastAsia" w:ascii="宋体" w:hAnsi="宋体"/>
          <w:szCs w:val="21"/>
        </w:rPr>
        <w:t>生产厂家</w:t>
      </w:r>
      <w:r>
        <w:rPr>
          <w:rFonts w:hint="eastAsia" w:ascii="宋体" w:hAnsi="宋体"/>
          <w:kern w:val="2"/>
          <w:sz w:val="21"/>
          <w:szCs w:val="21"/>
        </w:rPr>
        <w:t>信息</w:t>
      </w:r>
    </w:p>
    <w:tbl>
      <w:tblPr>
        <w:tblStyle w:val="16"/>
        <w:tblW w:w="9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75"/>
        <w:gridCol w:w="2499"/>
        <w:gridCol w:w="1097"/>
        <w:gridCol w:w="3385"/>
      </w:tblGrid>
      <w:tr w14:paraId="050A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E419093">
            <w:pPr>
              <w:spacing w:line="360" w:lineRule="auto"/>
              <w:ind w:firstLine="0" w:firstLineChars="0"/>
              <w:jc w:val="center"/>
              <w:rPr>
                <w:rFonts w:hint="eastAsia" w:ascii="宋体" w:hAnsi="宋体"/>
                <w:b/>
                <w:bCs/>
                <w:szCs w:val="21"/>
              </w:rPr>
            </w:pPr>
            <w:r>
              <w:rPr>
                <w:rFonts w:hint="eastAsia" w:ascii="宋体" w:hAnsi="宋体"/>
                <w:b/>
                <w:bCs/>
                <w:szCs w:val="21"/>
              </w:rPr>
              <w:t>序号</w:t>
            </w:r>
          </w:p>
        </w:tc>
        <w:tc>
          <w:tcPr>
            <w:tcW w:w="1975" w:type="dxa"/>
          </w:tcPr>
          <w:p w14:paraId="64543B5B">
            <w:pPr>
              <w:spacing w:line="360" w:lineRule="auto"/>
              <w:ind w:firstLine="0" w:firstLineChars="0"/>
              <w:jc w:val="center"/>
              <w:rPr>
                <w:rFonts w:hint="eastAsia" w:ascii="宋体" w:hAnsi="宋体"/>
                <w:b/>
                <w:bCs/>
                <w:szCs w:val="21"/>
              </w:rPr>
            </w:pPr>
            <w:r>
              <w:rPr>
                <w:rFonts w:hint="eastAsia" w:ascii="宋体" w:hAnsi="宋体"/>
                <w:b/>
                <w:bCs/>
                <w:szCs w:val="21"/>
              </w:rPr>
              <w:t>名称</w:t>
            </w:r>
          </w:p>
        </w:tc>
        <w:tc>
          <w:tcPr>
            <w:tcW w:w="2499" w:type="dxa"/>
          </w:tcPr>
          <w:p w14:paraId="0E75F7E4">
            <w:pPr>
              <w:spacing w:line="360" w:lineRule="auto"/>
              <w:ind w:firstLine="0" w:firstLineChars="0"/>
              <w:jc w:val="center"/>
              <w:rPr>
                <w:rFonts w:hint="eastAsia" w:ascii="宋体" w:hAnsi="宋体"/>
                <w:b/>
                <w:bCs/>
                <w:szCs w:val="21"/>
              </w:rPr>
            </w:pPr>
            <w:r>
              <w:rPr>
                <w:rFonts w:hint="eastAsia" w:ascii="宋体" w:hAnsi="宋体"/>
                <w:b/>
                <w:bCs/>
                <w:szCs w:val="21"/>
              </w:rPr>
              <w:t>型号</w:t>
            </w:r>
          </w:p>
        </w:tc>
        <w:tc>
          <w:tcPr>
            <w:tcW w:w="1097" w:type="dxa"/>
          </w:tcPr>
          <w:p w14:paraId="5EB39388">
            <w:pPr>
              <w:spacing w:line="360" w:lineRule="auto"/>
              <w:ind w:firstLine="0" w:firstLineChars="0"/>
              <w:jc w:val="center"/>
              <w:rPr>
                <w:rFonts w:hint="eastAsia" w:ascii="宋体" w:hAnsi="宋体"/>
                <w:b/>
                <w:bCs/>
                <w:szCs w:val="21"/>
              </w:rPr>
            </w:pPr>
            <w:r>
              <w:rPr>
                <w:rFonts w:hint="eastAsia" w:ascii="宋体" w:hAnsi="宋体"/>
                <w:b/>
                <w:bCs/>
                <w:szCs w:val="21"/>
              </w:rPr>
              <w:t>数量</w:t>
            </w:r>
          </w:p>
        </w:tc>
        <w:tc>
          <w:tcPr>
            <w:tcW w:w="3385" w:type="dxa"/>
          </w:tcPr>
          <w:p w14:paraId="2A2FC0F8">
            <w:pPr>
              <w:spacing w:line="360" w:lineRule="auto"/>
              <w:ind w:firstLine="0" w:firstLineChars="0"/>
              <w:jc w:val="center"/>
              <w:rPr>
                <w:rFonts w:hint="eastAsia" w:ascii="宋体" w:hAnsi="宋体"/>
                <w:b/>
                <w:bCs/>
                <w:szCs w:val="21"/>
              </w:rPr>
            </w:pPr>
            <w:r>
              <w:rPr>
                <w:rFonts w:hint="eastAsia" w:ascii="宋体" w:hAnsi="宋体"/>
                <w:b/>
                <w:bCs/>
                <w:szCs w:val="21"/>
              </w:rPr>
              <w:t>生产厂家</w:t>
            </w:r>
          </w:p>
        </w:tc>
      </w:tr>
      <w:tr w14:paraId="7084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4CA0A84">
            <w:pPr>
              <w:spacing w:line="360" w:lineRule="auto"/>
              <w:ind w:firstLine="0" w:firstLineChars="0"/>
              <w:jc w:val="center"/>
              <w:rPr>
                <w:rFonts w:hint="eastAsia" w:ascii="宋体" w:hAnsi="宋体"/>
                <w:b/>
                <w:bCs/>
                <w:szCs w:val="21"/>
              </w:rPr>
            </w:pPr>
            <w:r>
              <w:rPr>
                <w:rFonts w:hint="eastAsia" w:ascii="宋体" w:hAnsi="宋体"/>
                <w:b/>
                <w:bCs/>
                <w:szCs w:val="21"/>
              </w:rPr>
              <w:t>1</w:t>
            </w:r>
          </w:p>
        </w:tc>
        <w:tc>
          <w:tcPr>
            <w:tcW w:w="1975" w:type="dxa"/>
          </w:tcPr>
          <w:p w14:paraId="560211F7">
            <w:pPr>
              <w:spacing w:line="360" w:lineRule="auto"/>
              <w:ind w:firstLine="0" w:firstLineChars="0"/>
              <w:jc w:val="center"/>
              <w:rPr>
                <w:rFonts w:hint="eastAsia" w:ascii="宋体" w:hAnsi="宋体"/>
                <w:b/>
                <w:bCs/>
                <w:szCs w:val="21"/>
              </w:rPr>
            </w:pPr>
          </w:p>
        </w:tc>
        <w:tc>
          <w:tcPr>
            <w:tcW w:w="2499" w:type="dxa"/>
          </w:tcPr>
          <w:p w14:paraId="28780A6C">
            <w:pPr>
              <w:spacing w:line="360" w:lineRule="auto"/>
              <w:ind w:firstLine="0" w:firstLineChars="0"/>
              <w:jc w:val="center"/>
              <w:rPr>
                <w:rFonts w:hint="eastAsia" w:ascii="宋体" w:hAnsi="宋体"/>
                <w:b/>
                <w:bCs/>
                <w:szCs w:val="21"/>
              </w:rPr>
            </w:pPr>
          </w:p>
        </w:tc>
        <w:tc>
          <w:tcPr>
            <w:tcW w:w="1097" w:type="dxa"/>
          </w:tcPr>
          <w:p w14:paraId="203494F9">
            <w:pPr>
              <w:spacing w:line="360" w:lineRule="auto"/>
              <w:ind w:firstLine="0" w:firstLineChars="0"/>
              <w:jc w:val="center"/>
              <w:rPr>
                <w:rFonts w:hint="eastAsia" w:ascii="宋体" w:hAnsi="宋体"/>
                <w:b/>
                <w:bCs/>
                <w:szCs w:val="21"/>
              </w:rPr>
            </w:pPr>
          </w:p>
        </w:tc>
        <w:tc>
          <w:tcPr>
            <w:tcW w:w="3385" w:type="dxa"/>
          </w:tcPr>
          <w:p w14:paraId="1C43CFBA">
            <w:pPr>
              <w:spacing w:line="360" w:lineRule="auto"/>
              <w:ind w:firstLine="0" w:firstLineChars="0"/>
              <w:jc w:val="center"/>
              <w:rPr>
                <w:rFonts w:hint="eastAsia" w:ascii="宋体" w:hAnsi="宋体"/>
                <w:b/>
                <w:bCs/>
                <w:szCs w:val="21"/>
              </w:rPr>
            </w:pPr>
          </w:p>
        </w:tc>
      </w:tr>
      <w:tr w14:paraId="59B1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493FF28">
            <w:pPr>
              <w:spacing w:line="360" w:lineRule="auto"/>
              <w:ind w:firstLine="0" w:firstLineChars="0"/>
              <w:jc w:val="center"/>
              <w:rPr>
                <w:rFonts w:hint="eastAsia" w:ascii="宋体" w:hAnsi="宋体"/>
                <w:b/>
                <w:bCs/>
                <w:szCs w:val="21"/>
              </w:rPr>
            </w:pPr>
            <w:r>
              <w:rPr>
                <w:rFonts w:hint="eastAsia" w:ascii="宋体" w:hAnsi="宋体"/>
                <w:b/>
                <w:bCs/>
                <w:szCs w:val="21"/>
              </w:rPr>
              <w:t>2</w:t>
            </w:r>
          </w:p>
        </w:tc>
        <w:tc>
          <w:tcPr>
            <w:tcW w:w="1975" w:type="dxa"/>
          </w:tcPr>
          <w:p w14:paraId="2CB0706F">
            <w:pPr>
              <w:spacing w:line="360" w:lineRule="auto"/>
              <w:ind w:firstLine="0" w:firstLineChars="0"/>
              <w:jc w:val="center"/>
              <w:rPr>
                <w:rFonts w:hint="eastAsia" w:ascii="宋体" w:hAnsi="宋体"/>
                <w:b/>
                <w:bCs/>
                <w:szCs w:val="21"/>
              </w:rPr>
            </w:pPr>
          </w:p>
        </w:tc>
        <w:tc>
          <w:tcPr>
            <w:tcW w:w="2499" w:type="dxa"/>
          </w:tcPr>
          <w:p w14:paraId="07D61012">
            <w:pPr>
              <w:spacing w:line="360" w:lineRule="auto"/>
              <w:ind w:firstLine="0" w:firstLineChars="0"/>
              <w:jc w:val="center"/>
              <w:rPr>
                <w:rFonts w:hint="eastAsia" w:ascii="宋体" w:hAnsi="宋体"/>
                <w:b/>
                <w:bCs/>
                <w:szCs w:val="21"/>
              </w:rPr>
            </w:pPr>
          </w:p>
        </w:tc>
        <w:tc>
          <w:tcPr>
            <w:tcW w:w="1097" w:type="dxa"/>
          </w:tcPr>
          <w:p w14:paraId="3A33296D">
            <w:pPr>
              <w:spacing w:line="360" w:lineRule="auto"/>
              <w:ind w:firstLine="0" w:firstLineChars="0"/>
              <w:jc w:val="center"/>
              <w:rPr>
                <w:rFonts w:hint="eastAsia" w:ascii="宋体" w:hAnsi="宋体"/>
                <w:b/>
                <w:bCs/>
                <w:szCs w:val="21"/>
              </w:rPr>
            </w:pPr>
          </w:p>
        </w:tc>
        <w:tc>
          <w:tcPr>
            <w:tcW w:w="3385" w:type="dxa"/>
          </w:tcPr>
          <w:p w14:paraId="57C91EDA">
            <w:pPr>
              <w:spacing w:line="360" w:lineRule="auto"/>
              <w:ind w:firstLine="0" w:firstLineChars="0"/>
              <w:jc w:val="center"/>
              <w:rPr>
                <w:rFonts w:hint="eastAsia" w:ascii="宋体" w:hAnsi="宋体"/>
                <w:b/>
                <w:bCs/>
                <w:szCs w:val="21"/>
              </w:rPr>
            </w:pPr>
          </w:p>
        </w:tc>
      </w:tr>
      <w:tr w14:paraId="0440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697C79E">
            <w:pPr>
              <w:spacing w:line="360" w:lineRule="auto"/>
              <w:ind w:firstLine="0" w:firstLineChars="0"/>
              <w:jc w:val="center"/>
              <w:rPr>
                <w:rFonts w:hint="eastAsia" w:ascii="宋体" w:hAnsi="宋体"/>
                <w:b/>
                <w:bCs/>
                <w:szCs w:val="21"/>
              </w:rPr>
            </w:pPr>
            <w:r>
              <w:rPr>
                <w:rFonts w:hint="eastAsia" w:ascii="宋体" w:hAnsi="宋体"/>
                <w:b/>
                <w:bCs/>
                <w:szCs w:val="21"/>
              </w:rPr>
              <w:t>3</w:t>
            </w:r>
          </w:p>
        </w:tc>
        <w:tc>
          <w:tcPr>
            <w:tcW w:w="1975" w:type="dxa"/>
          </w:tcPr>
          <w:p w14:paraId="07D1ADFA">
            <w:pPr>
              <w:spacing w:line="360" w:lineRule="auto"/>
              <w:ind w:firstLine="0" w:firstLineChars="0"/>
              <w:jc w:val="center"/>
              <w:rPr>
                <w:rFonts w:hint="eastAsia" w:ascii="宋体" w:hAnsi="宋体"/>
                <w:b/>
                <w:bCs/>
                <w:szCs w:val="21"/>
              </w:rPr>
            </w:pPr>
          </w:p>
        </w:tc>
        <w:tc>
          <w:tcPr>
            <w:tcW w:w="2499" w:type="dxa"/>
          </w:tcPr>
          <w:p w14:paraId="120BFE6E">
            <w:pPr>
              <w:spacing w:line="360" w:lineRule="auto"/>
              <w:ind w:firstLine="0" w:firstLineChars="0"/>
              <w:jc w:val="center"/>
              <w:rPr>
                <w:rFonts w:hint="eastAsia" w:ascii="宋体" w:hAnsi="宋体"/>
                <w:b/>
                <w:bCs/>
                <w:szCs w:val="21"/>
              </w:rPr>
            </w:pPr>
          </w:p>
        </w:tc>
        <w:tc>
          <w:tcPr>
            <w:tcW w:w="1097" w:type="dxa"/>
          </w:tcPr>
          <w:p w14:paraId="712C74AF">
            <w:pPr>
              <w:spacing w:line="360" w:lineRule="auto"/>
              <w:ind w:firstLine="0" w:firstLineChars="0"/>
              <w:jc w:val="center"/>
              <w:rPr>
                <w:rFonts w:hint="eastAsia" w:ascii="宋体" w:hAnsi="宋体"/>
                <w:b/>
                <w:bCs/>
                <w:szCs w:val="21"/>
              </w:rPr>
            </w:pPr>
          </w:p>
        </w:tc>
        <w:tc>
          <w:tcPr>
            <w:tcW w:w="3385" w:type="dxa"/>
          </w:tcPr>
          <w:p w14:paraId="51855CA7">
            <w:pPr>
              <w:spacing w:line="360" w:lineRule="auto"/>
              <w:ind w:firstLine="0" w:firstLineChars="0"/>
              <w:jc w:val="center"/>
              <w:rPr>
                <w:rFonts w:hint="eastAsia" w:ascii="宋体" w:hAnsi="宋体"/>
                <w:b/>
                <w:bCs/>
                <w:szCs w:val="21"/>
              </w:rPr>
            </w:pPr>
          </w:p>
        </w:tc>
      </w:tr>
      <w:tr w14:paraId="0E66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21FE4C3">
            <w:pPr>
              <w:spacing w:line="360" w:lineRule="auto"/>
              <w:ind w:firstLine="0" w:firstLineChars="0"/>
              <w:jc w:val="center"/>
              <w:rPr>
                <w:rFonts w:hint="eastAsia" w:ascii="宋体" w:hAnsi="宋体"/>
                <w:b/>
                <w:bCs/>
                <w:szCs w:val="21"/>
              </w:rPr>
            </w:pPr>
            <w:r>
              <w:rPr>
                <w:rFonts w:hint="eastAsia" w:ascii="宋体" w:hAnsi="宋体"/>
                <w:b/>
                <w:bCs/>
                <w:szCs w:val="21"/>
              </w:rPr>
              <w:t>4</w:t>
            </w:r>
          </w:p>
        </w:tc>
        <w:tc>
          <w:tcPr>
            <w:tcW w:w="1975" w:type="dxa"/>
          </w:tcPr>
          <w:p w14:paraId="0C97D573">
            <w:pPr>
              <w:spacing w:line="360" w:lineRule="auto"/>
              <w:ind w:firstLine="0" w:firstLineChars="0"/>
              <w:jc w:val="center"/>
              <w:rPr>
                <w:rFonts w:hint="eastAsia" w:ascii="宋体" w:hAnsi="宋体"/>
                <w:b/>
                <w:bCs/>
                <w:szCs w:val="21"/>
              </w:rPr>
            </w:pPr>
          </w:p>
        </w:tc>
        <w:tc>
          <w:tcPr>
            <w:tcW w:w="2499" w:type="dxa"/>
          </w:tcPr>
          <w:p w14:paraId="37E450A1">
            <w:pPr>
              <w:spacing w:line="360" w:lineRule="auto"/>
              <w:ind w:firstLine="0" w:firstLineChars="0"/>
              <w:jc w:val="center"/>
              <w:rPr>
                <w:rFonts w:hint="eastAsia" w:ascii="宋体" w:hAnsi="宋体"/>
                <w:b/>
                <w:bCs/>
                <w:szCs w:val="21"/>
              </w:rPr>
            </w:pPr>
          </w:p>
        </w:tc>
        <w:tc>
          <w:tcPr>
            <w:tcW w:w="1097" w:type="dxa"/>
          </w:tcPr>
          <w:p w14:paraId="4CF5FEA3">
            <w:pPr>
              <w:spacing w:line="360" w:lineRule="auto"/>
              <w:ind w:firstLine="0" w:firstLineChars="0"/>
              <w:jc w:val="center"/>
              <w:rPr>
                <w:rFonts w:hint="eastAsia" w:ascii="宋体" w:hAnsi="宋体"/>
                <w:b/>
                <w:bCs/>
                <w:szCs w:val="21"/>
              </w:rPr>
            </w:pPr>
          </w:p>
        </w:tc>
        <w:tc>
          <w:tcPr>
            <w:tcW w:w="3385" w:type="dxa"/>
          </w:tcPr>
          <w:p w14:paraId="14369E5E">
            <w:pPr>
              <w:spacing w:line="360" w:lineRule="auto"/>
              <w:ind w:firstLine="0" w:firstLineChars="0"/>
              <w:jc w:val="center"/>
              <w:rPr>
                <w:rFonts w:hint="eastAsia" w:ascii="宋体" w:hAnsi="宋体"/>
                <w:b/>
                <w:bCs/>
                <w:szCs w:val="21"/>
              </w:rPr>
            </w:pPr>
          </w:p>
        </w:tc>
      </w:tr>
      <w:tr w14:paraId="5B62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7FC82F9B">
            <w:pPr>
              <w:spacing w:line="360" w:lineRule="auto"/>
              <w:ind w:firstLine="0" w:firstLineChars="0"/>
              <w:jc w:val="center"/>
              <w:rPr>
                <w:rFonts w:hint="eastAsia" w:ascii="宋体" w:hAnsi="宋体"/>
                <w:b/>
                <w:bCs/>
                <w:szCs w:val="21"/>
              </w:rPr>
            </w:pPr>
            <w:r>
              <w:rPr>
                <w:rFonts w:hint="eastAsia" w:ascii="宋体" w:hAnsi="宋体"/>
                <w:b/>
                <w:bCs/>
                <w:szCs w:val="21"/>
              </w:rPr>
              <w:t>5</w:t>
            </w:r>
          </w:p>
        </w:tc>
        <w:tc>
          <w:tcPr>
            <w:tcW w:w="1975" w:type="dxa"/>
          </w:tcPr>
          <w:p w14:paraId="3DD74BB7">
            <w:pPr>
              <w:spacing w:line="360" w:lineRule="auto"/>
              <w:ind w:firstLine="0" w:firstLineChars="0"/>
              <w:jc w:val="center"/>
              <w:rPr>
                <w:rFonts w:hint="eastAsia" w:ascii="宋体" w:hAnsi="宋体"/>
                <w:b/>
                <w:bCs/>
                <w:szCs w:val="21"/>
              </w:rPr>
            </w:pPr>
          </w:p>
        </w:tc>
        <w:tc>
          <w:tcPr>
            <w:tcW w:w="2499" w:type="dxa"/>
          </w:tcPr>
          <w:p w14:paraId="07806F72">
            <w:pPr>
              <w:spacing w:line="360" w:lineRule="auto"/>
              <w:ind w:firstLine="0" w:firstLineChars="0"/>
              <w:jc w:val="center"/>
              <w:rPr>
                <w:rFonts w:hint="eastAsia" w:ascii="宋体" w:hAnsi="宋体"/>
                <w:b/>
                <w:bCs/>
                <w:szCs w:val="21"/>
              </w:rPr>
            </w:pPr>
          </w:p>
        </w:tc>
        <w:tc>
          <w:tcPr>
            <w:tcW w:w="1097" w:type="dxa"/>
          </w:tcPr>
          <w:p w14:paraId="65401239">
            <w:pPr>
              <w:spacing w:line="360" w:lineRule="auto"/>
              <w:ind w:firstLine="0" w:firstLineChars="0"/>
              <w:jc w:val="center"/>
              <w:rPr>
                <w:rFonts w:hint="eastAsia" w:ascii="宋体" w:hAnsi="宋体"/>
                <w:b/>
                <w:bCs/>
                <w:szCs w:val="21"/>
              </w:rPr>
            </w:pPr>
          </w:p>
        </w:tc>
        <w:tc>
          <w:tcPr>
            <w:tcW w:w="3385" w:type="dxa"/>
          </w:tcPr>
          <w:p w14:paraId="6607FC2E">
            <w:pPr>
              <w:spacing w:line="360" w:lineRule="auto"/>
              <w:ind w:firstLine="0" w:firstLineChars="0"/>
              <w:jc w:val="center"/>
              <w:rPr>
                <w:rFonts w:hint="eastAsia" w:ascii="宋体" w:hAnsi="宋体"/>
                <w:b/>
                <w:bCs/>
                <w:szCs w:val="21"/>
              </w:rPr>
            </w:pPr>
          </w:p>
        </w:tc>
      </w:tr>
      <w:tr w14:paraId="3A58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9AF7CE5">
            <w:pPr>
              <w:spacing w:line="360" w:lineRule="auto"/>
              <w:ind w:firstLine="0" w:firstLineChars="0"/>
              <w:jc w:val="center"/>
              <w:rPr>
                <w:rFonts w:hint="eastAsia" w:ascii="宋体" w:hAnsi="宋体"/>
                <w:b/>
                <w:bCs/>
                <w:szCs w:val="21"/>
              </w:rPr>
            </w:pPr>
            <w:r>
              <w:rPr>
                <w:rFonts w:hint="eastAsia" w:ascii="宋体" w:hAnsi="宋体"/>
                <w:b/>
                <w:bCs/>
                <w:szCs w:val="21"/>
              </w:rPr>
              <w:t>...</w:t>
            </w:r>
          </w:p>
        </w:tc>
        <w:tc>
          <w:tcPr>
            <w:tcW w:w="1975" w:type="dxa"/>
          </w:tcPr>
          <w:p w14:paraId="0C57493E">
            <w:pPr>
              <w:spacing w:line="360" w:lineRule="auto"/>
              <w:ind w:firstLine="0" w:firstLineChars="0"/>
              <w:jc w:val="center"/>
              <w:rPr>
                <w:rFonts w:hint="eastAsia" w:ascii="宋体" w:hAnsi="宋体"/>
                <w:b/>
                <w:bCs/>
                <w:szCs w:val="21"/>
              </w:rPr>
            </w:pPr>
          </w:p>
        </w:tc>
        <w:tc>
          <w:tcPr>
            <w:tcW w:w="2499" w:type="dxa"/>
          </w:tcPr>
          <w:p w14:paraId="0BA18028">
            <w:pPr>
              <w:spacing w:line="360" w:lineRule="auto"/>
              <w:ind w:firstLine="0" w:firstLineChars="0"/>
              <w:jc w:val="center"/>
              <w:rPr>
                <w:rFonts w:hint="eastAsia" w:ascii="宋体" w:hAnsi="宋体"/>
                <w:b/>
                <w:bCs/>
                <w:szCs w:val="21"/>
              </w:rPr>
            </w:pPr>
          </w:p>
        </w:tc>
        <w:tc>
          <w:tcPr>
            <w:tcW w:w="1097" w:type="dxa"/>
          </w:tcPr>
          <w:p w14:paraId="4DBE2D96">
            <w:pPr>
              <w:spacing w:line="360" w:lineRule="auto"/>
              <w:ind w:firstLine="0" w:firstLineChars="0"/>
              <w:jc w:val="center"/>
              <w:rPr>
                <w:rFonts w:hint="eastAsia" w:ascii="宋体" w:hAnsi="宋体"/>
                <w:b/>
                <w:bCs/>
                <w:szCs w:val="21"/>
              </w:rPr>
            </w:pPr>
          </w:p>
        </w:tc>
        <w:tc>
          <w:tcPr>
            <w:tcW w:w="3385" w:type="dxa"/>
          </w:tcPr>
          <w:p w14:paraId="13E7B008">
            <w:pPr>
              <w:spacing w:line="360" w:lineRule="auto"/>
              <w:ind w:firstLine="0" w:firstLineChars="0"/>
              <w:jc w:val="center"/>
              <w:rPr>
                <w:rFonts w:hint="eastAsia" w:ascii="宋体" w:hAnsi="宋体"/>
                <w:b/>
                <w:bCs/>
                <w:szCs w:val="21"/>
              </w:rPr>
            </w:pPr>
          </w:p>
        </w:tc>
      </w:tr>
    </w:tbl>
    <w:p w14:paraId="7F0549AC">
      <w:pPr>
        <w:spacing w:line="360" w:lineRule="auto"/>
        <w:ind w:firstLine="0" w:firstLineChars="0"/>
        <w:jc w:val="left"/>
        <w:rPr>
          <w:rFonts w:hint="eastAsia" w:ascii="宋体" w:hAnsi="宋体" w:cs="宋体"/>
          <w:b/>
          <w:bCs/>
          <w:spacing w:val="20"/>
          <w:sz w:val="28"/>
          <w:szCs w:val="28"/>
        </w:rPr>
      </w:pPr>
    </w:p>
    <w:p w14:paraId="08E84D90">
      <w:pPr>
        <w:spacing w:line="360" w:lineRule="auto"/>
        <w:ind w:firstLine="0" w:firstLineChars="0"/>
        <w:jc w:val="left"/>
        <w:rPr>
          <w:rFonts w:hint="eastAsia" w:ascii="宋体" w:hAnsi="宋体" w:cs="宋体"/>
          <w:b/>
          <w:bCs/>
          <w:spacing w:val="20"/>
          <w:sz w:val="28"/>
          <w:szCs w:val="28"/>
        </w:rPr>
      </w:pPr>
      <w:r>
        <w:rPr>
          <w:rFonts w:hint="eastAsia" w:ascii="宋体" w:hAnsi="宋体" w:cs="宋体"/>
          <w:b/>
          <w:bCs/>
          <w:spacing w:val="20"/>
          <w:sz w:val="28"/>
          <w:szCs w:val="28"/>
        </w:rPr>
        <w:t>三、售后服务和质保要求及响应情况（表</w:t>
      </w:r>
      <w:r>
        <w:rPr>
          <w:rFonts w:ascii="宋体" w:hAnsi="宋体" w:cs="宋体"/>
          <w:b/>
          <w:bCs/>
          <w:spacing w:val="20"/>
          <w:sz w:val="28"/>
          <w:szCs w:val="28"/>
        </w:rPr>
        <w:t>4</w:t>
      </w:r>
      <w:r>
        <w:rPr>
          <w:rFonts w:hint="eastAsia" w:ascii="宋体" w:hAnsi="宋体" w:cs="宋体"/>
          <w:b/>
          <w:bCs/>
          <w:spacing w:val="20"/>
          <w:sz w:val="28"/>
          <w:szCs w:val="28"/>
        </w:rPr>
        <w:t>）</w:t>
      </w:r>
    </w:p>
    <w:p w14:paraId="52F44D60">
      <w:pPr>
        <w:pStyle w:val="23"/>
        <w:spacing w:line="360" w:lineRule="auto"/>
        <w:ind w:firstLine="0"/>
        <w:jc w:val="center"/>
      </w:pPr>
      <w:r>
        <w:rPr>
          <w:rFonts w:hint="eastAsia" w:ascii="宋体" w:hAnsi="宋体"/>
          <w:b/>
          <w:bCs/>
          <w:kern w:val="2"/>
          <w:sz w:val="21"/>
          <w:szCs w:val="21"/>
        </w:rPr>
        <w:t>表</w:t>
      </w:r>
      <w:r>
        <w:rPr>
          <w:rFonts w:ascii="宋体" w:hAnsi="宋体"/>
          <w:b/>
          <w:bCs/>
          <w:kern w:val="2"/>
          <w:sz w:val="21"/>
          <w:szCs w:val="21"/>
        </w:rPr>
        <w:t>4</w:t>
      </w:r>
      <w:r>
        <w:rPr>
          <w:rFonts w:hint="eastAsia" w:ascii="宋体" w:hAnsi="宋体"/>
          <w:b/>
          <w:bCs/>
          <w:kern w:val="2"/>
          <w:sz w:val="21"/>
          <w:szCs w:val="21"/>
        </w:rPr>
        <w:t xml:space="preserve"> 售后和质保响应情况</w:t>
      </w:r>
    </w:p>
    <w:tbl>
      <w:tblPr>
        <w:tblStyle w:val="1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93"/>
        <w:gridCol w:w="2963"/>
        <w:gridCol w:w="1997"/>
        <w:gridCol w:w="1513"/>
      </w:tblGrid>
      <w:tr w14:paraId="0529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01494155">
            <w:pPr>
              <w:tabs>
                <w:tab w:val="left" w:pos="5551"/>
              </w:tabs>
              <w:ind w:firstLine="0" w:firstLineChars="0"/>
              <w:jc w:val="center"/>
              <w:rPr>
                <w:rFonts w:ascii="宋体" w:hAnsi="Courier New"/>
                <w:b/>
                <w:szCs w:val="21"/>
              </w:rPr>
            </w:pPr>
            <w:r>
              <w:rPr>
                <w:rFonts w:hint="eastAsia" w:ascii="宋体" w:hAnsi="Courier New"/>
                <w:b/>
                <w:szCs w:val="21"/>
              </w:rPr>
              <w:t>序号</w:t>
            </w:r>
          </w:p>
        </w:tc>
        <w:tc>
          <w:tcPr>
            <w:tcW w:w="2393" w:type="dxa"/>
            <w:vAlign w:val="center"/>
          </w:tcPr>
          <w:p w14:paraId="725C0B1B">
            <w:pPr>
              <w:tabs>
                <w:tab w:val="left" w:pos="5551"/>
              </w:tabs>
              <w:ind w:firstLine="0" w:firstLineChars="0"/>
              <w:jc w:val="center"/>
              <w:rPr>
                <w:rFonts w:ascii="宋体" w:hAnsi="Courier New"/>
                <w:b/>
                <w:szCs w:val="21"/>
              </w:rPr>
            </w:pPr>
            <w:r>
              <w:rPr>
                <w:rFonts w:hint="eastAsia" w:ascii="宋体" w:hAnsi="Courier New"/>
                <w:b/>
                <w:szCs w:val="21"/>
              </w:rPr>
              <w:t>项目内容</w:t>
            </w:r>
          </w:p>
        </w:tc>
        <w:tc>
          <w:tcPr>
            <w:tcW w:w="2963" w:type="dxa"/>
            <w:vAlign w:val="center"/>
          </w:tcPr>
          <w:p w14:paraId="5022F19C">
            <w:pPr>
              <w:tabs>
                <w:tab w:val="left" w:pos="5551"/>
              </w:tabs>
              <w:ind w:firstLine="0" w:firstLineChars="0"/>
              <w:jc w:val="center"/>
              <w:rPr>
                <w:rFonts w:ascii="宋体" w:hAnsi="Courier New"/>
                <w:b/>
                <w:szCs w:val="21"/>
              </w:rPr>
            </w:pPr>
            <w:r>
              <w:rPr>
                <w:rFonts w:hint="eastAsia" w:ascii="宋体" w:hAnsi="Courier New"/>
                <w:b/>
                <w:szCs w:val="21"/>
              </w:rPr>
              <w:t>要求</w:t>
            </w:r>
          </w:p>
        </w:tc>
        <w:tc>
          <w:tcPr>
            <w:tcW w:w="1997" w:type="dxa"/>
            <w:vAlign w:val="center"/>
          </w:tcPr>
          <w:p w14:paraId="679BDB24">
            <w:pPr>
              <w:tabs>
                <w:tab w:val="left" w:pos="5551"/>
              </w:tabs>
              <w:ind w:firstLine="0" w:firstLineChars="0"/>
              <w:jc w:val="center"/>
              <w:rPr>
                <w:rFonts w:ascii="宋体" w:hAnsi="Courier New"/>
                <w:b/>
                <w:szCs w:val="21"/>
              </w:rPr>
            </w:pPr>
            <w:r>
              <w:rPr>
                <w:rFonts w:hint="eastAsia" w:ascii="宋体" w:hAnsi="宋体"/>
                <w:b/>
                <w:kern w:val="0"/>
                <w:szCs w:val="21"/>
              </w:rPr>
              <w:t>响应情况</w:t>
            </w:r>
          </w:p>
        </w:tc>
        <w:tc>
          <w:tcPr>
            <w:tcW w:w="1513" w:type="dxa"/>
            <w:vAlign w:val="center"/>
          </w:tcPr>
          <w:p w14:paraId="6132DC60">
            <w:pPr>
              <w:tabs>
                <w:tab w:val="left" w:pos="5551"/>
              </w:tabs>
              <w:ind w:firstLine="0" w:firstLineChars="0"/>
              <w:jc w:val="center"/>
              <w:rPr>
                <w:rFonts w:hint="eastAsia" w:ascii="宋体" w:hAnsi="宋体"/>
                <w:b/>
                <w:kern w:val="0"/>
                <w:szCs w:val="21"/>
              </w:rPr>
            </w:pPr>
            <w:r>
              <w:rPr>
                <w:rFonts w:hint="eastAsia" w:ascii="宋体" w:hAnsi="宋体"/>
                <w:b/>
                <w:kern w:val="0"/>
                <w:szCs w:val="21"/>
              </w:rPr>
              <w:t>优于或符合</w:t>
            </w:r>
          </w:p>
          <w:p w14:paraId="773D4914">
            <w:pPr>
              <w:tabs>
                <w:tab w:val="left" w:pos="5551"/>
              </w:tabs>
              <w:ind w:firstLine="0" w:firstLineChars="0"/>
              <w:jc w:val="center"/>
              <w:rPr>
                <w:rFonts w:hint="eastAsia" w:ascii="宋体" w:hAnsi="宋体"/>
                <w:b/>
                <w:kern w:val="0"/>
                <w:szCs w:val="21"/>
              </w:rPr>
            </w:pPr>
            <w:r>
              <w:rPr>
                <w:rFonts w:hint="eastAsia" w:ascii="宋体" w:hAnsi="宋体"/>
                <w:b/>
                <w:kern w:val="0"/>
                <w:szCs w:val="21"/>
              </w:rPr>
              <w:t>或偏离</w:t>
            </w:r>
          </w:p>
        </w:tc>
      </w:tr>
      <w:tr w14:paraId="6745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2644507A">
            <w:pPr>
              <w:tabs>
                <w:tab w:val="left" w:pos="5551"/>
              </w:tabs>
              <w:ind w:firstLine="0" w:firstLineChars="0"/>
              <w:jc w:val="center"/>
              <w:rPr>
                <w:rFonts w:ascii="宋体" w:hAnsi="Courier New"/>
                <w:bCs/>
                <w:szCs w:val="21"/>
              </w:rPr>
            </w:pPr>
            <w:r>
              <w:rPr>
                <w:rFonts w:hint="eastAsia" w:ascii="宋体" w:hAnsi="Courier New"/>
                <w:bCs/>
                <w:szCs w:val="21"/>
              </w:rPr>
              <w:t>1</w:t>
            </w:r>
          </w:p>
        </w:tc>
        <w:tc>
          <w:tcPr>
            <w:tcW w:w="2393" w:type="dxa"/>
            <w:vAlign w:val="center"/>
          </w:tcPr>
          <w:p w14:paraId="25D01683">
            <w:pPr>
              <w:tabs>
                <w:tab w:val="left" w:pos="5551"/>
              </w:tabs>
              <w:ind w:firstLine="0" w:firstLineChars="0"/>
              <w:jc w:val="center"/>
              <w:rPr>
                <w:rFonts w:ascii="宋体" w:hAnsi="Courier New"/>
                <w:bCs/>
                <w:szCs w:val="21"/>
              </w:rPr>
            </w:pPr>
            <w:r>
              <w:rPr>
                <w:rFonts w:hint="eastAsia" w:ascii="Arial" w:hAnsi="Arial" w:cs="Arial"/>
                <w:bCs/>
                <w:szCs w:val="21"/>
              </w:rPr>
              <w:t>收到维修通知响应时间</w:t>
            </w:r>
          </w:p>
        </w:tc>
        <w:tc>
          <w:tcPr>
            <w:tcW w:w="2963" w:type="dxa"/>
            <w:vAlign w:val="center"/>
          </w:tcPr>
          <w:p w14:paraId="3AFC704A">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在4小时内</w:t>
            </w:r>
          </w:p>
        </w:tc>
        <w:tc>
          <w:tcPr>
            <w:tcW w:w="1997" w:type="dxa"/>
            <w:vAlign w:val="center"/>
          </w:tcPr>
          <w:p w14:paraId="016C926A">
            <w:pPr>
              <w:tabs>
                <w:tab w:val="left" w:pos="5551"/>
              </w:tabs>
              <w:ind w:firstLine="0" w:firstLineChars="0"/>
              <w:jc w:val="center"/>
              <w:rPr>
                <w:rFonts w:ascii="宋体" w:hAnsi="Courier New"/>
                <w:bCs/>
                <w:szCs w:val="21"/>
              </w:rPr>
            </w:pPr>
          </w:p>
        </w:tc>
        <w:tc>
          <w:tcPr>
            <w:tcW w:w="1513" w:type="dxa"/>
            <w:vAlign w:val="center"/>
          </w:tcPr>
          <w:p w14:paraId="3D39A395">
            <w:pPr>
              <w:tabs>
                <w:tab w:val="left" w:pos="5551"/>
              </w:tabs>
              <w:ind w:firstLine="0" w:firstLineChars="0"/>
              <w:jc w:val="center"/>
              <w:rPr>
                <w:rFonts w:ascii="宋体" w:hAnsi="Courier New"/>
                <w:bCs/>
                <w:szCs w:val="21"/>
              </w:rPr>
            </w:pPr>
          </w:p>
        </w:tc>
      </w:tr>
      <w:tr w14:paraId="5A17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69681BF2">
            <w:pPr>
              <w:tabs>
                <w:tab w:val="left" w:pos="5551"/>
              </w:tabs>
              <w:ind w:firstLine="0" w:firstLineChars="0"/>
              <w:jc w:val="center"/>
              <w:rPr>
                <w:rFonts w:ascii="宋体" w:hAnsi="Courier New"/>
                <w:bCs/>
                <w:szCs w:val="21"/>
              </w:rPr>
            </w:pPr>
            <w:r>
              <w:rPr>
                <w:rFonts w:hint="eastAsia" w:ascii="宋体" w:hAnsi="Courier New"/>
                <w:bCs/>
                <w:szCs w:val="21"/>
              </w:rPr>
              <w:t>2</w:t>
            </w:r>
          </w:p>
        </w:tc>
        <w:tc>
          <w:tcPr>
            <w:tcW w:w="2393" w:type="dxa"/>
            <w:vAlign w:val="center"/>
          </w:tcPr>
          <w:p w14:paraId="5A051177">
            <w:pPr>
              <w:tabs>
                <w:tab w:val="left" w:pos="5551"/>
              </w:tabs>
              <w:ind w:firstLine="0" w:firstLineChars="0"/>
              <w:jc w:val="center"/>
              <w:rPr>
                <w:rFonts w:ascii="Arial" w:hAnsi="Arial" w:cs="Arial"/>
                <w:bCs/>
                <w:szCs w:val="21"/>
              </w:rPr>
            </w:pPr>
            <w:r>
              <w:rPr>
                <w:rFonts w:hint="eastAsia" w:ascii="Arial" w:hAnsi="Arial" w:cs="Arial"/>
                <w:bCs/>
                <w:szCs w:val="21"/>
              </w:rPr>
              <w:t>收到买方</w:t>
            </w:r>
            <w:r>
              <w:rPr>
                <w:rFonts w:hint="eastAsia" w:ascii="宋体" w:hAnsi="宋体" w:cs="宋体"/>
                <w:spacing w:val="20"/>
                <w:szCs w:val="21"/>
              </w:rPr>
              <w:t>不能自行解决的问题</w:t>
            </w:r>
            <w:r>
              <w:rPr>
                <w:rFonts w:hint="eastAsia" w:ascii="Arial" w:hAnsi="Arial" w:cs="Arial"/>
                <w:bCs/>
                <w:szCs w:val="21"/>
              </w:rPr>
              <w:t>后到达现场处理响应时间</w:t>
            </w:r>
          </w:p>
        </w:tc>
        <w:tc>
          <w:tcPr>
            <w:tcW w:w="2963" w:type="dxa"/>
            <w:vAlign w:val="center"/>
          </w:tcPr>
          <w:p w14:paraId="0F7BFA6B">
            <w:pPr>
              <w:tabs>
                <w:tab w:val="left" w:pos="5551"/>
              </w:tabs>
              <w:ind w:firstLine="0" w:firstLineChars="0"/>
              <w:jc w:val="center"/>
              <w:rPr>
                <w:rFonts w:ascii="Arial" w:hAnsi="Arial" w:cs="Arial"/>
                <w:bCs/>
                <w:szCs w:val="21"/>
              </w:rPr>
            </w:pPr>
            <w:r>
              <w:rPr>
                <w:rFonts w:asciiTheme="majorEastAsia" w:hAnsiTheme="majorEastAsia" w:eastAsiaTheme="majorEastAsia"/>
                <w:bCs/>
                <w:sz w:val="24"/>
                <w:szCs w:val="24"/>
              </w:rPr>
              <w:t>*</w:t>
            </w:r>
            <w:r>
              <w:rPr>
                <w:rFonts w:hint="eastAsia" w:ascii="宋体" w:hAnsi="Courier New"/>
                <w:bCs/>
                <w:szCs w:val="21"/>
              </w:rPr>
              <w:t>在24小时内</w:t>
            </w:r>
          </w:p>
        </w:tc>
        <w:tc>
          <w:tcPr>
            <w:tcW w:w="1997" w:type="dxa"/>
            <w:vAlign w:val="center"/>
          </w:tcPr>
          <w:p w14:paraId="22429BD6">
            <w:pPr>
              <w:tabs>
                <w:tab w:val="left" w:pos="5551"/>
              </w:tabs>
              <w:ind w:firstLine="0" w:firstLineChars="0"/>
              <w:jc w:val="center"/>
              <w:rPr>
                <w:rFonts w:ascii="宋体" w:hAnsi="Courier New"/>
                <w:bCs/>
                <w:szCs w:val="21"/>
              </w:rPr>
            </w:pPr>
          </w:p>
        </w:tc>
        <w:tc>
          <w:tcPr>
            <w:tcW w:w="1513" w:type="dxa"/>
            <w:vAlign w:val="center"/>
          </w:tcPr>
          <w:p w14:paraId="706126B9">
            <w:pPr>
              <w:tabs>
                <w:tab w:val="left" w:pos="5551"/>
              </w:tabs>
              <w:ind w:firstLine="0" w:firstLineChars="0"/>
              <w:jc w:val="center"/>
              <w:rPr>
                <w:rFonts w:ascii="宋体" w:hAnsi="Courier New"/>
                <w:bCs/>
                <w:szCs w:val="21"/>
              </w:rPr>
            </w:pPr>
          </w:p>
        </w:tc>
      </w:tr>
      <w:tr w14:paraId="4FAA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1B2EFE9">
            <w:pPr>
              <w:tabs>
                <w:tab w:val="left" w:pos="5551"/>
              </w:tabs>
              <w:ind w:firstLine="0" w:firstLineChars="0"/>
              <w:jc w:val="center"/>
              <w:rPr>
                <w:rFonts w:ascii="宋体" w:hAnsi="Courier New"/>
                <w:bCs/>
                <w:szCs w:val="21"/>
              </w:rPr>
            </w:pPr>
            <w:r>
              <w:rPr>
                <w:rFonts w:hint="eastAsia" w:ascii="宋体" w:hAnsi="Courier New"/>
                <w:bCs/>
                <w:szCs w:val="21"/>
              </w:rPr>
              <w:t>3</w:t>
            </w:r>
          </w:p>
        </w:tc>
        <w:tc>
          <w:tcPr>
            <w:tcW w:w="2393" w:type="dxa"/>
            <w:vAlign w:val="center"/>
          </w:tcPr>
          <w:p w14:paraId="58AAA2A6">
            <w:pPr>
              <w:tabs>
                <w:tab w:val="left" w:pos="5551"/>
              </w:tabs>
              <w:ind w:firstLine="0" w:firstLineChars="0"/>
              <w:jc w:val="center"/>
              <w:rPr>
                <w:rFonts w:ascii="宋体" w:hAnsi="Courier New"/>
                <w:bCs/>
                <w:szCs w:val="21"/>
              </w:rPr>
            </w:pPr>
            <w:r>
              <w:rPr>
                <w:rFonts w:hint="eastAsia" w:ascii="Arial" w:hAnsi="Arial" w:cs="Arial"/>
                <w:bCs/>
                <w:szCs w:val="21"/>
              </w:rPr>
              <w:t>一般故障处理时间</w:t>
            </w:r>
          </w:p>
        </w:tc>
        <w:tc>
          <w:tcPr>
            <w:tcW w:w="2963" w:type="dxa"/>
            <w:vAlign w:val="center"/>
          </w:tcPr>
          <w:p w14:paraId="252E8E73">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不超过24小时</w:t>
            </w:r>
          </w:p>
        </w:tc>
        <w:tc>
          <w:tcPr>
            <w:tcW w:w="1997" w:type="dxa"/>
            <w:vAlign w:val="center"/>
          </w:tcPr>
          <w:p w14:paraId="061BAAF2">
            <w:pPr>
              <w:tabs>
                <w:tab w:val="left" w:pos="5551"/>
              </w:tabs>
              <w:ind w:firstLine="0" w:firstLineChars="0"/>
              <w:jc w:val="center"/>
              <w:rPr>
                <w:rFonts w:ascii="宋体" w:hAnsi="Courier New"/>
                <w:bCs/>
                <w:szCs w:val="21"/>
              </w:rPr>
            </w:pPr>
          </w:p>
        </w:tc>
        <w:tc>
          <w:tcPr>
            <w:tcW w:w="1513" w:type="dxa"/>
            <w:vAlign w:val="center"/>
          </w:tcPr>
          <w:p w14:paraId="6E79BF3B">
            <w:pPr>
              <w:tabs>
                <w:tab w:val="left" w:pos="5551"/>
              </w:tabs>
              <w:ind w:firstLine="0" w:firstLineChars="0"/>
              <w:jc w:val="center"/>
              <w:rPr>
                <w:rFonts w:ascii="宋体" w:hAnsi="Courier New"/>
                <w:bCs/>
                <w:szCs w:val="21"/>
              </w:rPr>
            </w:pPr>
          </w:p>
        </w:tc>
      </w:tr>
      <w:tr w14:paraId="0EE8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05633DC">
            <w:pPr>
              <w:tabs>
                <w:tab w:val="left" w:pos="5551"/>
              </w:tabs>
              <w:ind w:firstLine="0" w:firstLineChars="0"/>
              <w:jc w:val="center"/>
              <w:rPr>
                <w:rFonts w:ascii="宋体" w:hAnsi="Courier New"/>
                <w:bCs/>
                <w:szCs w:val="21"/>
              </w:rPr>
            </w:pPr>
            <w:r>
              <w:rPr>
                <w:rFonts w:hint="eastAsia" w:ascii="宋体" w:hAnsi="Courier New"/>
                <w:bCs/>
                <w:szCs w:val="21"/>
              </w:rPr>
              <w:t>4</w:t>
            </w:r>
          </w:p>
        </w:tc>
        <w:tc>
          <w:tcPr>
            <w:tcW w:w="2393" w:type="dxa"/>
            <w:vAlign w:val="center"/>
          </w:tcPr>
          <w:p w14:paraId="16106A5F">
            <w:pPr>
              <w:tabs>
                <w:tab w:val="left" w:pos="5551"/>
              </w:tabs>
              <w:ind w:firstLine="0" w:firstLineChars="0"/>
              <w:jc w:val="center"/>
              <w:rPr>
                <w:rFonts w:ascii="Arial" w:hAnsi="Arial" w:cs="Arial"/>
                <w:bCs/>
                <w:szCs w:val="21"/>
              </w:rPr>
            </w:pPr>
            <w:r>
              <w:rPr>
                <w:rFonts w:hint="eastAsia" w:ascii="Arial" w:hAnsi="Arial" w:cs="Arial"/>
                <w:bCs/>
                <w:szCs w:val="21"/>
              </w:rPr>
              <w:t>质保期</w:t>
            </w:r>
          </w:p>
        </w:tc>
        <w:tc>
          <w:tcPr>
            <w:tcW w:w="2963" w:type="dxa"/>
            <w:vAlign w:val="center"/>
          </w:tcPr>
          <w:p w14:paraId="0ECD8420">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在终验收合格后贰年</w:t>
            </w:r>
          </w:p>
        </w:tc>
        <w:tc>
          <w:tcPr>
            <w:tcW w:w="1997" w:type="dxa"/>
            <w:vAlign w:val="center"/>
          </w:tcPr>
          <w:p w14:paraId="7D526948">
            <w:pPr>
              <w:tabs>
                <w:tab w:val="left" w:pos="5551"/>
              </w:tabs>
              <w:ind w:firstLine="0" w:firstLineChars="0"/>
              <w:jc w:val="center"/>
              <w:rPr>
                <w:rFonts w:ascii="宋体" w:hAnsi="Courier New"/>
                <w:bCs/>
                <w:szCs w:val="21"/>
              </w:rPr>
            </w:pPr>
          </w:p>
        </w:tc>
        <w:tc>
          <w:tcPr>
            <w:tcW w:w="1513" w:type="dxa"/>
            <w:vAlign w:val="center"/>
          </w:tcPr>
          <w:p w14:paraId="5D9DEF0F">
            <w:pPr>
              <w:tabs>
                <w:tab w:val="left" w:pos="5551"/>
              </w:tabs>
              <w:ind w:firstLine="0" w:firstLineChars="0"/>
              <w:jc w:val="center"/>
              <w:rPr>
                <w:rFonts w:ascii="宋体" w:hAnsi="Courier New"/>
                <w:bCs/>
                <w:szCs w:val="21"/>
              </w:rPr>
            </w:pPr>
          </w:p>
        </w:tc>
      </w:tr>
      <w:tr w14:paraId="7D98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1919A06B">
            <w:pPr>
              <w:tabs>
                <w:tab w:val="left" w:pos="5551"/>
              </w:tabs>
              <w:ind w:firstLine="0" w:firstLineChars="0"/>
              <w:jc w:val="center"/>
              <w:rPr>
                <w:rFonts w:ascii="宋体" w:hAnsi="Courier New"/>
                <w:bCs/>
                <w:szCs w:val="21"/>
              </w:rPr>
            </w:pPr>
            <w:r>
              <w:rPr>
                <w:rFonts w:hint="eastAsia" w:ascii="宋体" w:hAnsi="Courier New"/>
                <w:bCs/>
                <w:szCs w:val="21"/>
              </w:rPr>
              <w:t>5</w:t>
            </w:r>
          </w:p>
        </w:tc>
        <w:tc>
          <w:tcPr>
            <w:tcW w:w="2393" w:type="dxa"/>
            <w:vAlign w:val="center"/>
          </w:tcPr>
          <w:p w14:paraId="072BF17B">
            <w:pPr>
              <w:tabs>
                <w:tab w:val="left" w:pos="5551"/>
              </w:tabs>
              <w:ind w:firstLine="0" w:firstLineChars="0"/>
              <w:jc w:val="center"/>
              <w:rPr>
                <w:rFonts w:ascii="Arial" w:hAnsi="Arial" w:cs="Arial"/>
                <w:bCs/>
                <w:szCs w:val="21"/>
              </w:rPr>
            </w:pPr>
            <w:r>
              <w:rPr>
                <w:rFonts w:hint="eastAsia" w:ascii="Arial" w:hAnsi="Arial" w:cs="Arial"/>
                <w:bCs/>
                <w:szCs w:val="21"/>
              </w:rPr>
              <w:t>质保期满后的服务</w:t>
            </w:r>
          </w:p>
        </w:tc>
        <w:tc>
          <w:tcPr>
            <w:tcW w:w="2963" w:type="dxa"/>
            <w:vAlign w:val="center"/>
          </w:tcPr>
          <w:p w14:paraId="3BDBAF89">
            <w:pPr>
              <w:tabs>
                <w:tab w:val="left" w:pos="5551"/>
              </w:tabs>
              <w:ind w:firstLine="0" w:firstLineChars="0"/>
              <w:jc w:val="center"/>
              <w:rPr>
                <w:rFonts w:ascii="宋体" w:hAnsi="Courier New"/>
                <w:bCs/>
                <w:szCs w:val="21"/>
              </w:rPr>
            </w:pPr>
            <w:r>
              <w:rPr>
                <w:rFonts w:asciiTheme="majorEastAsia" w:hAnsiTheme="majorEastAsia" w:eastAsiaTheme="majorEastAsia"/>
                <w:bCs/>
                <w:sz w:val="24"/>
                <w:szCs w:val="24"/>
              </w:rPr>
              <w:t>*</w:t>
            </w:r>
            <w:r>
              <w:rPr>
                <w:rFonts w:hint="eastAsia" w:ascii="宋体" w:hAnsi="Courier New"/>
                <w:bCs/>
                <w:szCs w:val="21"/>
              </w:rPr>
              <w:t>提供终身有偿维修保养服务</w:t>
            </w:r>
          </w:p>
        </w:tc>
        <w:tc>
          <w:tcPr>
            <w:tcW w:w="1997" w:type="dxa"/>
            <w:vAlign w:val="center"/>
          </w:tcPr>
          <w:p w14:paraId="75E9E8EB">
            <w:pPr>
              <w:tabs>
                <w:tab w:val="left" w:pos="5551"/>
              </w:tabs>
              <w:ind w:firstLine="0" w:firstLineChars="0"/>
              <w:jc w:val="center"/>
              <w:rPr>
                <w:rFonts w:ascii="宋体" w:hAnsi="Courier New"/>
                <w:bCs/>
                <w:szCs w:val="21"/>
              </w:rPr>
            </w:pPr>
          </w:p>
        </w:tc>
        <w:tc>
          <w:tcPr>
            <w:tcW w:w="1513" w:type="dxa"/>
            <w:vAlign w:val="center"/>
          </w:tcPr>
          <w:p w14:paraId="29996A85">
            <w:pPr>
              <w:tabs>
                <w:tab w:val="left" w:pos="5551"/>
              </w:tabs>
              <w:ind w:firstLine="0" w:firstLineChars="0"/>
              <w:jc w:val="center"/>
              <w:rPr>
                <w:rFonts w:ascii="宋体" w:hAnsi="Courier New"/>
                <w:bCs/>
                <w:szCs w:val="21"/>
              </w:rPr>
            </w:pPr>
          </w:p>
        </w:tc>
      </w:tr>
      <w:tr w14:paraId="159C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54F1C2C2">
            <w:pPr>
              <w:tabs>
                <w:tab w:val="left" w:pos="5551"/>
              </w:tabs>
              <w:ind w:firstLine="0" w:firstLineChars="0"/>
              <w:jc w:val="center"/>
              <w:rPr>
                <w:rFonts w:ascii="宋体" w:hAnsi="Courier New"/>
                <w:bCs/>
                <w:szCs w:val="21"/>
              </w:rPr>
            </w:pPr>
            <w:r>
              <w:rPr>
                <w:rFonts w:hint="eastAsia" w:ascii="宋体" w:hAnsi="Courier New"/>
                <w:bCs/>
                <w:szCs w:val="21"/>
              </w:rPr>
              <w:t>6</w:t>
            </w:r>
          </w:p>
        </w:tc>
        <w:tc>
          <w:tcPr>
            <w:tcW w:w="2393" w:type="dxa"/>
            <w:vAlign w:val="center"/>
          </w:tcPr>
          <w:p w14:paraId="59C95C6C">
            <w:pPr>
              <w:tabs>
                <w:tab w:val="left" w:pos="5551"/>
              </w:tabs>
              <w:ind w:firstLine="0" w:firstLineChars="0"/>
              <w:jc w:val="center"/>
              <w:rPr>
                <w:rFonts w:ascii="Arial" w:hAnsi="Arial" w:cs="Arial"/>
                <w:bCs/>
                <w:szCs w:val="21"/>
              </w:rPr>
            </w:pPr>
            <w:r>
              <w:rPr>
                <w:rFonts w:hint="eastAsia" w:ascii="Arial" w:hAnsi="Arial" w:cs="Arial"/>
                <w:bCs/>
                <w:szCs w:val="21"/>
              </w:rPr>
              <w:t>关于质保其他要求</w:t>
            </w:r>
          </w:p>
        </w:tc>
        <w:tc>
          <w:tcPr>
            <w:tcW w:w="2963" w:type="dxa"/>
            <w:vAlign w:val="center"/>
          </w:tcPr>
          <w:p w14:paraId="1CEB942C">
            <w:pPr>
              <w:tabs>
                <w:tab w:val="left" w:pos="5551"/>
              </w:tabs>
              <w:ind w:firstLine="0" w:firstLineChars="0"/>
              <w:jc w:val="left"/>
              <w:rPr>
                <w:rFonts w:ascii="宋体" w:hAnsi="Courier New"/>
                <w:bCs/>
                <w:szCs w:val="21"/>
              </w:rPr>
            </w:pPr>
            <w:r>
              <w:rPr>
                <w:rFonts w:hint="eastAsia" w:ascii="宋体" w:hAnsi="Courier New"/>
                <w:bCs/>
                <w:szCs w:val="21"/>
              </w:rPr>
              <w:t>质保期内，如</w:t>
            </w:r>
            <w:r>
              <w:rPr>
                <w:rFonts w:ascii="宋体" w:hAnsi="Courier New"/>
                <w:bCs/>
                <w:szCs w:val="21"/>
              </w:rPr>
              <w:t>污水处理站</w:t>
            </w:r>
            <w:r>
              <w:rPr>
                <w:rFonts w:hint="eastAsia" w:ascii="宋体" w:hAnsi="Courier New"/>
                <w:bCs/>
                <w:szCs w:val="21"/>
              </w:rPr>
              <w:t>因非人为因素出现故障而造成短期停用时，则质保期和免费维修期相应顺延。</w:t>
            </w:r>
          </w:p>
        </w:tc>
        <w:tc>
          <w:tcPr>
            <w:tcW w:w="1997" w:type="dxa"/>
            <w:vAlign w:val="center"/>
          </w:tcPr>
          <w:p w14:paraId="14A015E8">
            <w:pPr>
              <w:tabs>
                <w:tab w:val="left" w:pos="5551"/>
              </w:tabs>
              <w:ind w:firstLine="0" w:firstLineChars="0"/>
              <w:jc w:val="center"/>
              <w:rPr>
                <w:rFonts w:ascii="宋体" w:hAnsi="Courier New"/>
                <w:bCs/>
                <w:szCs w:val="21"/>
              </w:rPr>
            </w:pPr>
          </w:p>
        </w:tc>
        <w:tc>
          <w:tcPr>
            <w:tcW w:w="1513" w:type="dxa"/>
            <w:vAlign w:val="center"/>
          </w:tcPr>
          <w:p w14:paraId="5C75286A">
            <w:pPr>
              <w:tabs>
                <w:tab w:val="left" w:pos="5551"/>
              </w:tabs>
              <w:ind w:firstLine="0" w:firstLineChars="0"/>
              <w:jc w:val="center"/>
              <w:rPr>
                <w:rFonts w:ascii="宋体" w:hAnsi="Courier New"/>
                <w:bCs/>
                <w:szCs w:val="21"/>
              </w:rPr>
            </w:pPr>
          </w:p>
        </w:tc>
      </w:tr>
      <w:tr w14:paraId="4CFB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14:paraId="2B46AA58">
            <w:pPr>
              <w:tabs>
                <w:tab w:val="left" w:pos="5551"/>
              </w:tabs>
              <w:ind w:firstLine="0" w:firstLineChars="0"/>
              <w:jc w:val="center"/>
              <w:rPr>
                <w:rFonts w:ascii="宋体" w:hAnsi="Courier New"/>
                <w:bCs/>
                <w:szCs w:val="21"/>
              </w:rPr>
            </w:pPr>
            <w:r>
              <w:rPr>
                <w:rFonts w:hint="eastAsia" w:ascii="宋体" w:hAnsi="Courier New"/>
                <w:bCs/>
                <w:szCs w:val="21"/>
              </w:rPr>
              <w:t>7</w:t>
            </w:r>
          </w:p>
        </w:tc>
        <w:tc>
          <w:tcPr>
            <w:tcW w:w="2393" w:type="dxa"/>
            <w:vAlign w:val="center"/>
          </w:tcPr>
          <w:p w14:paraId="5101C1C4">
            <w:pPr>
              <w:tabs>
                <w:tab w:val="left" w:pos="5551"/>
              </w:tabs>
              <w:ind w:firstLine="0" w:firstLineChars="0"/>
              <w:jc w:val="center"/>
              <w:rPr>
                <w:rFonts w:ascii="Arial" w:hAnsi="Arial" w:cs="Arial"/>
                <w:bCs/>
                <w:szCs w:val="21"/>
              </w:rPr>
            </w:pPr>
            <w:r>
              <w:rPr>
                <w:rFonts w:hint="eastAsia" w:ascii="Arial" w:hAnsi="Arial" w:cs="Arial"/>
                <w:bCs/>
                <w:szCs w:val="21"/>
              </w:rPr>
              <w:t>有成熟专业的售后服务团队</w:t>
            </w:r>
          </w:p>
        </w:tc>
        <w:tc>
          <w:tcPr>
            <w:tcW w:w="2963" w:type="dxa"/>
            <w:vAlign w:val="center"/>
          </w:tcPr>
          <w:p w14:paraId="4B736733">
            <w:pPr>
              <w:tabs>
                <w:tab w:val="left" w:pos="5551"/>
              </w:tabs>
              <w:ind w:firstLine="0" w:firstLineChars="0"/>
              <w:jc w:val="left"/>
              <w:rPr>
                <w:rFonts w:hint="eastAsia" w:asciiTheme="majorEastAsia" w:hAnsiTheme="majorEastAsia" w:eastAsiaTheme="majorEastAsia"/>
                <w:bCs/>
                <w:szCs w:val="21"/>
              </w:rPr>
            </w:pPr>
            <w:r>
              <w:rPr>
                <w:rFonts w:hint="eastAsia" w:cs="Arial" w:asciiTheme="majorEastAsia" w:hAnsiTheme="majorEastAsia" w:eastAsiaTheme="majorEastAsia"/>
                <w:bCs/>
                <w:szCs w:val="21"/>
              </w:rPr>
              <w:t>列出本行业10年以上经验服务团队资历、履历</w:t>
            </w:r>
          </w:p>
        </w:tc>
        <w:tc>
          <w:tcPr>
            <w:tcW w:w="1997" w:type="dxa"/>
            <w:vAlign w:val="center"/>
          </w:tcPr>
          <w:p w14:paraId="254AF80E">
            <w:pPr>
              <w:tabs>
                <w:tab w:val="left" w:pos="5551"/>
              </w:tabs>
              <w:ind w:firstLine="0" w:firstLineChars="0"/>
              <w:jc w:val="center"/>
              <w:rPr>
                <w:rFonts w:ascii="宋体" w:hAnsi="Courier New"/>
                <w:bCs/>
                <w:szCs w:val="21"/>
              </w:rPr>
            </w:pPr>
          </w:p>
        </w:tc>
        <w:tc>
          <w:tcPr>
            <w:tcW w:w="1513" w:type="dxa"/>
            <w:vAlign w:val="center"/>
          </w:tcPr>
          <w:p w14:paraId="481AF379">
            <w:pPr>
              <w:tabs>
                <w:tab w:val="left" w:pos="5551"/>
              </w:tabs>
              <w:ind w:firstLine="0" w:firstLineChars="0"/>
              <w:jc w:val="center"/>
              <w:rPr>
                <w:rFonts w:ascii="宋体" w:hAnsi="Courier New"/>
                <w:bCs/>
                <w:szCs w:val="21"/>
              </w:rPr>
            </w:pPr>
          </w:p>
        </w:tc>
      </w:tr>
    </w:tbl>
    <w:p w14:paraId="5DDCA22D">
      <w:pPr>
        <w:widowControl/>
        <w:ind w:firstLine="0" w:firstLineChars="0"/>
        <w:jc w:val="left"/>
        <w:textAlignment w:val="top"/>
        <w:rPr>
          <w:rFonts w:hint="eastAsia" w:ascii="宋体" w:hAnsi="宋体" w:cs="宋体"/>
          <w:spacing w:val="20"/>
          <w:szCs w:val="21"/>
        </w:rPr>
      </w:pPr>
      <w:r>
        <w:rPr>
          <w:rFonts w:hint="eastAsia" w:ascii="宋体" w:hAnsi="宋体" w:cs="宋体"/>
          <w:spacing w:val="20"/>
          <w:szCs w:val="21"/>
        </w:rPr>
        <w:t>注意：上表中带*号项目的参数或配置必须满足，“响应情况”栏填写响应数据，在对应的“优于或符合</w:t>
      </w:r>
      <w:r>
        <w:rPr>
          <w:rFonts w:hint="eastAsia" w:ascii="宋体" w:hAnsi="宋体" w:cs="宋体"/>
          <w:kern w:val="0"/>
          <w:szCs w:val="21"/>
        </w:rPr>
        <w:t>或偏离</w:t>
      </w:r>
      <w:r>
        <w:rPr>
          <w:rFonts w:hint="eastAsia" w:ascii="宋体" w:hAnsi="宋体" w:cs="宋体"/>
          <w:spacing w:val="20"/>
          <w:szCs w:val="21"/>
        </w:rPr>
        <w:t>”栏注明“优于”或“符合”或“偏离”。</w:t>
      </w:r>
    </w:p>
    <w:p w14:paraId="74468AC3">
      <w:pPr>
        <w:widowControl/>
        <w:ind w:firstLine="0" w:firstLineChars="0"/>
        <w:jc w:val="left"/>
        <w:textAlignment w:val="top"/>
        <w:rPr>
          <w:rFonts w:hint="eastAsia" w:ascii="宋体" w:hAnsi="宋体" w:cs="宋体"/>
          <w:spacing w:val="20"/>
          <w:szCs w:val="21"/>
        </w:rPr>
      </w:pPr>
      <w:r>
        <w:rPr>
          <w:rFonts w:hint="eastAsia" w:ascii="宋体" w:hAnsi="宋体" w:cs="宋体"/>
          <w:spacing w:val="20"/>
          <w:sz w:val="24"/>
          <w:szCs w:val="24"/>
        </w:rPr>
        <w:t xml:space="preserve">售后服务单位：                                        </w:t>
      </w:r>
    </w:p>
    <w:p w14:paraId="514642B1">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售后服务单位地址：                                       </w:t>
      </w:r>
    </w:p>
    <w:p w14:paraId="0F7950DA">
      <w:pPr>
        <w:tabs>
          <w:tab w:val="left" w:pos="5551"/>
        </w:tabs>
        <w:ind w:firstLine="0" w:firstLineChars="0"/>
        <w:rPr>
          <w:rFonts w:hint="eastAsia" w:ascii="宋体" w:hAnsi="宋体" w:cs="宋体"/>
          <w:spacing w:val="20"/>
          <w:sz w:val="24"/>
          <w:szCs w:val="24"/>
        </w:rPr>
      </w:pPr>
      <w:r>
        <w:rPr>
          <w:rFonts w:hint="eastAsia" w:ascii="宋体" w:hAnsi="宋体" w:cs="宋体"/>
          <w:spacing w:val="20"/>
          <w:sz w:val="24"/>
          <w:szCs w:val="24"/>
        </w:rPr>
        <w:t xml:space="preserve">投标单位（签章）：                                  </w:t>
      </w:r>
    </w:p>
    <w:p w14:paraId="3C1F78C9">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法定代表人（或法定代理人）签字：</w:t>
      </w:r>
    </w:p>
    <w:p w14:paraId="1E699CB3">
      <w:pPr>
        <w:tabs>
          <w:tab w:val="left" w:pos="5551"/>
        </w:tabs>
        <w:ind w:right="1120" w:firstLine="0" w:firstLineChars="0"/>
        <w:jc w:val="right"/>
        <w:rPr>
          <w:rFonts w:hint="eastAsia" w:ascii="宋体" w:hAnsi="宋体" w:cs="宋体"/>
          <w:spacing w:val="20"/>
          <w:sz w:val="24"/>
          <w:szCs w:val="24"/>
        </w:rPr>
      </w:pPr>
      <w:r>
        <w:rPr>
          <w:rFonts w:hint="eastAsia" w:ascii="宋体" w:hAnsi="宋体" w:cs="宋体"/>
          <w:spacing w:val="20"/>
          <w:sz w:val="24"/>
          <w:szCs w:val="24"/>
        </w:rPr>
        <w:t xml:space="preserve"> </w:t>
      </w:r>
    </w:p>
    <w:p w14:paraId="54AD4529">
      <w:pPr>
        <w:tabs>
          <w:tab w:val="left" w:pos="5551"/>
        </w:tabs>
        <w:ind w:right="1120" w:firstLine="198" w:firstLineChars="71"/>
        <w:jc w:val="right"/>
        <w:rPr>
          <w:rFonts w:hint="eastAsia" w:ascii="宋体" w:hAnsi="宋体" w:cs="宋体"/>
          <w:spacing w:val="20"/>
          <w:sz w:val="24"/>
          <w:szCs w:val="24"/>
        </w:rPr>
      </w:pPr>
      <w:r>
        <w:rPr>
          <w:rFonts w:hint="eastAsia" w:ascii="宋体" w:hAnsi="宋体" w:cs="宋体"/>
          <w:spacing w:val="20"/>
          <w:sz w:val="24"/>
          <w:szCs w:val="24"/>
        </w:rPr>
        <w:t>日期：   年    月    日</w:t>
      </w:r>
    </w:p>
    <w:p w14:paraId="16431056">
      <w:pPr>
        <w:tabs>
          <w:tab w:val="left" w:pos="5551"/>
        </w:tabs>
        <w:ind w:firstLine="0" w:firstLineChars="0"/>
        <w:jc w:val="left"/>
        <w:rPr>
          <w:rFonts w:hint="eastAsia" w:ascii="宋体" w:hAnsi="宋体" w:cs="宋体"/>
          <w:b/>
          <w:bCs/>
          <w:spacing w:val="20"/>
          <w:sz w:val="24"/>
          <w:szCs w:val="24"/>
        </w:rPr>
      </w:pPr>
    </w:p>
    <w:p w14:paraId="25D66FF0">
      <w:pPr>
        <w:tabs>
          <w:tab w:val="left" w:pos="5551"/>
        </w:tabs>
        <w:ind w:firstLine="0" w:firstLineChars="0"/>
        <w:jc w:val="left"/>
        <w:rPr>
          <w:rFonts w:hint="eastAsia" w:ascii="宋体" w:hAnsi="宋体" w:cs="宋体"/>
          <w:b/>
          <w:bCs/>
          <w:spacing w:val="20"/>
          <w:sz w:val="24"/>
          <w:szCs w:val="24"/>
        </w:rPr>
      </w:pPr>
    </w:p>
    <w:p w14:paraId="2E91029C">
      <w:pPr>
        <w:tabs>
          <w:tab w:val="left" w:pos="5551"/>
        </w:tabs>
        <w:ind w:firstLine="0" w:firstLineChars="0"/>
        <w:jc w:val="left"/>
        <w:rPr>
          <w:rFonts w:hint="eastAsia" w:ascii="宋体" w:hAnsi="宋体" w:cs="宋体"/>
          <w:b/>
          <w:bCs/>
          <w:spacing w:val="20"/>
          <w:sz w:val="24"/>
          <w:szCs w:val="24"/>
        </w:rPr>
      </w:pPr>
    </w:p>
    <w:p w14:paraId="0C1DEBE6">
      <w:pPr>
        <w:tabs>
          <w:tab w:val="left" w:pos="5551"/>
        </w:tabs>
        <w:ind w:firstLine="0" w:firstLineChars="0"/>
        <w:jc w:val="left"/>
        <w:rPr>
          <w:rFonts w:hint="eastAsia" w:ascii="宋体" w:hAnsi="宋体" w:cs="宋体"/>
          <w:b/>
          <w:bCs/>
          <w:spacing w:val="20"/>
          <w:sz w:val="24"/>
          <w:szCs w:val="24"/>
        </w:rPr>
      </w:pPr>
    </w:p>
    <w:p w14:paraId="72EF8622">
      <w:pPr>
        <w:tabs>
          <w:tab w:val="left" w:pos="5551"/>
        </w:tabs>
        <w:ind w:firstLine="0" w:firstLineChars="0"/>
        <w:jc w:val="left"/>
        <w:rPr>
          <w:rFonts w:hint="eastAsia" w:ascii="宋体" w:hAnsi="宋体" w:cs="宋体"/>
          <w:b/>
          <w:bCs/>
          <w:spacing w:val="20"/>
          <w:sz w:val="24"/>
          <w:szCs w:val="24"/>
        </w:rPr>
      </w:pPr>
    </w:p>
    <w:p w14:paraId="69F9AD4D">
      <w:pPr>
        <w:tabs>
          <w:tab w:val="left" w:pos="5551"/>
        </w:tabs>
        <w:ind w:firstLine="0" w:firstLineChars="0"/>
        <w:jc w:val="left"/>
        <w:rPr>
          <w:rFonts w:hint="eastAsia" w:ascii="宋体" w:hAnsi="宋体" w:cs="宋体"/>
          <w:b/>
          <w:bCs/>
          <w:spacing w:val="20"/>
          <w:sz w:val="24"/>
          <w:szCs w:val="24"/>
        </w:rPr>
      </w:pPr>
    </w:p>
    <w:p w14:paraId="2A7A52FE">
      <w:pPr>
        <w:tabs>
          <w:tab w:val="left" w:pos="5551"/>
        </w:tabs>
        <w:ind w:firstLine="0" w:firstLineChars="0"/>
        <w:jc w:val="left"/>
        <w:rPr>
          <w:rFonts w:hint="eastAsia" w:ascii="宋体" w:hAnsi="宋体" w:cs="宋体"/>
          <w:b/>
          <w:bCs/>
          <w:spacing w:val="20"/>
          <w:sz w:val="24"/>
          <w:szCs w:val="24"/>
        </w:rPr>
      </w:pPr>
    </w:p>
    <w:p w14:paraId="31CEA2F4">
      <w:pPr>
        <w:tabs>
          <w:tab w:val="left" w:pos="5551"/>
        </w:tabs>
        <w:ind w:firstLine="0" w:firstLineChars="0"/>
        <w:jc w:val="left"/>
        <w:rPr>
          <w:rFonts w:hint="eastAsia" w:ascii="宋体" w:hAnsi="宋体" w:cs="宋体"/>
          <w:b/>
          <w:bCs/>
          <w:spacing w:val="20"/>
          <w:sz w:val="24"/>
          <w:szCs w:val="24"/>
        </w:rPr>
      </w:pPr>
    </w:p>
    <w:p w14:paraId="5F4E4BD2">
      <w:pPr>
        <w:tabs>
          <w:tab w:val="left" w:pos="5551"/>
        </w:tabs>
        <w:ind w:firstLine="0" w:firstLineChars="0"/>
        <w:jc w:val="left"/>
        <w:rPr>
          <w:rFonts w:hint="eastAsia" w:ascii="宋体" w:hAnsi="宋体" w:cs="宋体"/>
          <w:b/>
          <w:bCs/>
          <w:spacing w:val="20"/>
          <w:sz w:val="24"/>
          <w:szCs w:val="24"/>
        </w:rPr>
      </w:pPr>
    </w:p>
    <w:p w14:paraId="59BFA7AE">
      <w:pPr>
        <w:tabs>
          <w:tab w:val="left" w:pos="5551"/>
        </w:tabs>
        <w:ind w:firstLine="0" w:firstLineChars="0"/>
        <w:jc w:val="left"/>
        <w:rPr>
          <w:rFonts w:hint="eastAsia" w:ascii="宋体" w:hAnsi="宋体" w:cs="宋体"/>
          <w:b/>
          <w:bCs/>
          <w:spacing w:val="20"/>
          <w:sz w:val="24"/>
          <w:szCs w:val="24"/>
        </w:rPr>
      </w:pPr>
    </w:p>
    <w:p w14:paraId="2890A9BC">
      <w:pPr>
        <w:tabs>
          <w:tab w:val="left" w:pos="5551"/>
        </w:tabs>
        <w:ind w:firstLine="0" w:firstLineChars="0"/>
        <w:jc w:val="left"/>
        <w:rPr>
          <w:rFonts w:hint="eastAsia" w:ascii="宋体" w:hAnsi="宋体" w:cs="宋体"/>
          <w:b/>
          <w:bCs/>
          <w:spacing w:val="20"/>
          <w:sz w:val="24"/>
          <w:szCs w:val="24"/>
        </w:rPr>
      </w:pPr>
    </w:p>
    <w:p w14:paraId="50CC5DDF">
      <w:pPr>
        <w:tabs>
          <w:tab w:val="left" w:pos="5551"/>
        </w:tabs>
        <w:ind w:firstLine="0" w:firstLineChars="0"/>
        <w:jc w:val="left"/>
        <w:rPr>
          <w:rFonts w:hint="eastAsia" w:ascii="宋体" w:hAnsi="宋体" w:cs="宋体"/>
          <w:b/>
          <w:bCs/>
          <w:spacing w:val="20"/>
          <w:sz w:val="24"/>
          <w:szCs w:val="24"/>
        </w:rPr>
      </w:pPr>
    </w:p>
    <w:p w14:paraId="4B3A2647">
      <w:pPr>
        <w:tabs>
          <w:tab w:val="left" w:pos="5551"/>
        </w:tabs>
        <w:ind w:firstLine="0" w:firstLineChars="0"/>
        <w:jc w:val="left"/>
        <w:rPr>
          <w:rFonts w:hint="eastAsia" w:ascii="宋体" w:hAnsi="宋体" w:cs="宋体"/>
          <w:b/>
          <w:bCs/>
          <w:spacing w:val="20"/>
          <w:sz w:val="24"/>
          <w:szCs w:val="24"/>
        </w:rPr>
      </w:pPr>
    </w:p>
    <w:p w14:paraId="7EFDF2F5">
      <w:pPr>
        <w:tabs>
          <w:tab w:val="left" w:pos="5551"/>
        </w:tabs>
        <w:ind w:firstLine="0" w:firstLineChars="0"/>
        <w:jc w:val="left"/>
        <w:rPr>
          <w:rFonts w:hint="eastAsia" w:ascii="宋体" w:hAnsi="宋体" w:cs="宋体"/>
          <w:b/>
          <w:bCs/>
          <w:spacing w:val="20"/>
          <w:sz w:val="24"/>
          <w:szCs w:val="24"/>
        </w:rPr>
      </w:pPr>
    </w:p>
    <w:p w14:paraId="1A9480E1">
      <w:pPr>
        <w:tabs>
          <w:tab w:val="left" w:pos="5551"/>
        </w:tabs>
        <w:ind w:firstLine="0" w:firstLineChars="0"/>
        <w:jc w:val="left"/>
        <w:rPr>
          <w:rFonts w:hint="eastAsia" w:ascii="宋体" w:hAnsi="宋体" w:cs="宋体"/>
          <w:b/>
          <w:bCs/>
          <w:spacing w:val="20"/>
          <w:sz w:val="24"/>
          <w:szCs w:val="24"/>
        </w:rPr>
      </w:pPr>
    </w:p>
    <w:p w14:paraId="6FA79747">
      <w:pPr>
        <w:tabs>
          <w:tab w:val="left" w:pos="5551"/>
        </w:tabs>
        <w:ind w:firstLine="0" w:firstLineChars="0"/>
        <w:jc w:val="left"/>
        <w:rPr>
          <w:rFonts w:hint="eastAsia" w:ascii="宋体" w:hAnsi="宋体" w:cs="宋体"/>
          <w:b/>
          <w:bCs/>
          <w:spacing w:val="20"/>
          <w:sz w:val="24"/>
          <w:szCs w:val="24"/>
        </w:rPr>
      </w:pPr>
    </w:p>
    <w:p w14:paraId="6F5E95F7">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附件2：仅供参考</w:t>
      </w:r>
    </w:p>
    <w:p w14:paraId="1AAC1367">
      <w:pPr>
        <w:ind w:firstLine="0" w:firstLineChars="0"/>
        <w:jc w:val="center"/>
        <w:rPr>
          <w:rFonts w:hint="eastAsia" w:ascii="宋体" w:hAnsi="宋体" w:cs="宋体"/>
          <w:b/>
          <w:bCs/>
          <w:sz w:val="44"/>
          <w:szCs w:val="44"/>
        </w:rPr>
      </w:pPr>
      <w:r>
        <w:rPr>
          <w:rFonts w:hint="eastAsia" w:ascii="宋体" w:hAnsi="宋体" w:cs="宋体"/>
          <w:b/>
          <w:bCs/>
          <w:sz w:val="44"/>
          <w:szCs w:val="44"/>
        </w:rPr>
        <w:t>买卖合同(范本）</w:t>
      </w:r>
    </w:p>
    <w:p w14:paraId="567114D5">
      <w:pPr>
        <w:ind w:firstLine="883"/>
        <w:jc w:val="right"/>
        <w:rPr>
          <w:rFonts w:hint="eastAsia" w:ascii="宋体" w:hAnsi="宋体" w:cs="宋体"/>
          <w:b/>
          <w:bCs/>
          <w:sz w:val="44"/>
          <w:szCs w:val="44"/>
        </w:rPr>
      </w:pPr>
    </w:p>
    <w:p w14:paraId="4B3914FB">
      <w:pPr>
        <w:spacing w:line="240" w:lineRule="auto"/>
        <w:ind w:right="420" w:firstLine="0" w:firstLineChars="0"/>
        <w:jc w:val="left"/>
        <w:rPr>
          <w:rFonts w:hint="eastAsia" w:ascii="宋体" w:hAnsi="宋体" w:cs="宋体"/>
          <w:szCs w:val="21"/>
        </w:rPr>
      </w:pPr>
      <w:r>
        <w:rPr>
          <w:rFonts w:hint="eastAsia" w:ascii="宋体" w:hAnsi="宋体" w:cs="宋体"/>
          <w:b/>
          <w:bCs/>
          <w:sz w:val="28"/>
          <w:szCs w:val="28"/>
        </w:rPr>
        <w:t>购买方（甲方）：广州柴油机厂股份有限公司</w:t>
      </w:r>
      <w:r>
        <w:rPr>
          <w:rFonts w:hint="eastAsia" w:ascii="宋体" w:hAnsi="宋体" w:cs="宋体"/>
          <w:szCs w:val="21"/>
        </w:rPr>
        <w:t xml:space="preserve">     合同编号</w:t>
      </w:r>
      <w:bookmarkStart w:id="30" w:name="_Hlk133517124"/>
      <w:r>
        <w:rPr>
          <w:rFonts w:hint="eastAsia" w:ascii="宋体" w:hAnsi="宋体" w:cs="宋体"/>
          <w:szCs w:val="21"/>
        </w:rPr>
        <w:t>：</w:t>
      </w:r>
      <w:r>
        <w:rPr>
          <w:rFonts w:ascii="宋体" w:hAnsi="宋体" w:cs="宋体"/>
          <w:color w:val="0000FF"/>
          <w:szCs w:val="21"/>
        </w:rPr>
        <w:t xml:space="preserve"> </w:t>
      </w:r>
      <w:bookmarkEnd w:id="30"/>
    </w:p>
    <w:p w14:paraId="67E6C6B6">
      <w:pPr>
        <w:spacing w:line="240" w:lineRule="auto"/>
        <w:ind w:right="1124" w:firstLine="0" w:firstLineChars="0"/>
        <w:rPr>
          <w:rFonts w:hint="eastAsia" w:ascii="宋体" w:hAnsi="宋体" w:cs="宋体"/>
          <w:szCs w:val="21"/>
        </w:rPr>
      </w:pPr>
      <w:r>
        <w:rPr>
          <w:rFonts w:hint="eastAsia" w:ascii="宋体" w:hAnsi="宋体" w:cs="宋体"/>
          <w:b/>
          <w:bCs/>
          <w:sz w:val="28"/>
          <w:szCs w:val="28"/>
        </w:rPr>
        <w:t xml:space="preserve">销售方（乙方）：                           </w:t>
      </w:r>
      <w:r>
        <w:rPr>
          <w:rFonts w:hint="eastAsia" w:ascii="宋体" w:hAnsi="宋体" w:cs="宋体"/>
          <w:szCs w:val="21"/>
        </w:rPr>
        <w:t xml:space="preserve">合同签订地点：广州   </w:t>
      </w:r>
    </w:p>
    <w:p w14:paraId="1B6212AE">
      <w:pPr>
        <w:spacing w:line="240" w:lineRule="auto"/>
        <w:ind w:firstLine="1050" w:firstLineChars="500"/>
        <w:jc w:val="left"/>
        <w:rPr>
          <w:rFonts w:hint="eastAsia" w:ascii="宋体" w:hAnsi="宋体" w:cs="宋体"/>
          <w:szCs w:val="21"/>
        </w:rPr>
      </w:pPr>
      <w:r>
        <w:rPr>
          <w:rFonts w:hint="eastAsia" w:ascii="宋体" w:hAnsi="宋体" w:cs="宋体"/>
          <w:szCs w:val="21"/>
        </w:rPr>
        <w:t xml:space="preserve">                                                                   </w:t>
      </w:r>
    </w:p>
    <w:p w14:paraId="1C735988">
      <w:pPr>
        <w:pStyle w:val="54"/>
        <w:numPr>
          <w:ilvl w:val="0"/>
          <w:numId w:val="4"/>
        </w:numPr>
        <w:ind w:firstLineChars="0"/>
        <w:jc w:val="left"/>
        <w:rPr>
          <w:rFonts w:hint="eastAsia" w:ascii="宋体" w:hAnsi="宋体" w:cs="宋体"/>
          <w:b/>
          <w:bCs/>
          <w:sz w:val="28"/>
          <w:szCs w:val="28"/>
        </w:rPr>
      </w:pPr>
      <w:r>
        <w:rPr>
          <w:rFonts w:hint="eastAsia" w:ascii="宋体" w:hAnsi="宋体" w:cs="宋体"/>
          <w:b/>
          <w:bCs/>
          <w:sz w:val="28"/>
          <w:szCs w:val="28"/>
        </w:rPr>
        <w:t>污水处理站数量、价格、交货期（见下表）：</w:t>
      </w:r>
    </w:p>
    <w:tbl>
      <w:tblPr>
        <w:tblStyle w:val="16"/>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653"/>
        <w:gridCol w:w="974"/>
        <w:gridCol w:w="869"/>
        <w:gridCol w:w="1734"/>
      </w:tblGrid>
      <w:tr w14:paraId="0BA5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03E725A">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项目</w:t>
            </w:r>
          </w:p>
        </w:tc>
        <w:tc>
          <w:tcPr>
            <w:tcW w:w="1271" w:type="dxa"/>
            <w:vAlign w:val="center"/>
          </w:tcPr>
          <w:p w14:paraId="46B5A629">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数量</w:t>
            </w:r>
          </w:p>
        </w:tc>
        <w:tc>
          <w:tcPr>
            <w:tcW w:w="2244" w:type="dxa"/>
            <w:gridSpan w:val="2"/>
            <w:vAlign w:val="center"/>
          </w:tcPr>
          <w:p w14:paraId="41B446F7">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型号规格</w:t>
            </w:r>
          </w:p>
        </w:tc>
        <w:tc>
          <w:tcPr>
            <w:tcW w:w="1843" w:type="dxa"/>
            <w:gridSpan w:val="2"/>
            <w:vAlign w:val="center"/>
          </w:tcPr>
          <w:p w14:paraId="3C1343ED">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单价（元）</w:t>
            </w:r>
          </w:p>
        </w:tc>
        <w:tc>
          <w:tcPr>
            <w:tcW w:w="1734" w:type="dxa"/>
            <w:vAlign w:val="center"/>
          </w:tcPr>
          <w:p w14:paraId="4A21BEE7">
            <w:pPr>
              <w:tabs>
                <w:tab w:val="left" w:pos="5551"/>
              </w:tabs>
              <w:ind w:firstLine="0" w:firstLineChars="0"/>
              <w:jc w:val="center"/>
              <w:rPr>
                <w:rFonts w:hint="eastAsia" w:ascii="宋体" w:hAnsi="宋体" w:cs="宋体"/>
                <w:b/>
                <w:bCs/>
                <w:spacing w:val="20"/>
                <w:sz w:val="24"/>
                <w:szCs w:val="24"/>
              </w:rPr>
            </w:pPr>
            <w:r>
              <w:rPr>
                <w:rFonts w:hint="eastAsia" w:ascii="宋体" w:hAnsi="宋体" w:cs="宋体"/>
                <w:b/>
                <w:bCs/>
                <w:spacing w:val="20"/>
                <w:sz w:val="24"/>
                <w:szCs w:val="24"/>
              </w:rPr>
              <w:t>小计（元）</w:t>
            </w:r>
          </w:p>
        </w:tc>
      </w:tr>
      <w:tr w14:paraId="3CAE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685D0C4">
            <w:pPr>
              <w:tabs>
                <w:tab w:val="left" w:pos="5551"/>
              </w:tabs>
              <w:ind w:firstLine="0" w:firstLineChars="0"/>
              <w:jc w:val="center"/>
              <w:rPr>
                <w:rFonts w:hint="eastAsia" w:ascii="宋体" w:hAnsi="宋体" w:cs="宋体"/>
                <w:spacing w:val="20"/>
                <w:sz w:val="24"/>
                <w:szCs w:val="24"/>
              </w:rPr>
            </w:pPr>
            <w:r>
              <w:rPr>
                <w:rFonts w:ascii="宋体" w:hAnsi="宋体" w:cs="宋体"/>
                <w:spacing w:val="20"/>
                <w:sz w:val="24"/>
                <w:szCs w:val="24"/>
              </w:rPr>
              <w:t>污水处理站</w:t>
            </w:r>
          </w:p>
        </w:tc>
        <w:tc>
          <w:tcPr>
            <w:tcW w:w="1271" w:type="dxa"/>
            <w:vAlign w:val="center"/>
          </w:tcPr>
          <w:p w14:paraId="36A6EF42">
            <w:pPr>
              <w:tabs>
                <w:tab w:val="left" w:pos="5551"/>
              </w:tabs>
              <w:ind w:firstLine="0" w:firstLineChars="0"/>
              <w:jc w:val="center"/>
              <w:rPr>
                <w:rFonts w:hint="eastAsia" w:ascii="宋体" w:hAnsi="宋体" w:cs="宋体"/>
                <w:spacing w:val="20"/>
                <w:sz w:val="24"/>
                <w:szCs w:val="24"/>
              </w:rPr>
            </w:pPr>
            <w:r>
              <w:rPr>
                <w:rFonts w:hint="eastAsia" w:ascii="宋体" w:hAnsi="宋体" w:cs="宋体"/>
                <w:spacing w:val="20"/>
                <w:sz w:val="24"/>
                <w:szCs w:val="24"/>
              </w:rPr>
              <w:t>1套</w:t>
            </w:r>
          </w:p>
        </w:tc>
        <w:tc>
          <w:tcPr>
            <w:tcW w:w="2244" w:type="dxa"/>
            <w:gridSpan w:val="2"/>
          </w:tcPr>
          <w:p w14:paraId="3D357AB6">
            <w:pPr>
              <w:tabs>
                <w:tab w:val="left" w:pos="5551"/>
              </w:tabs>
              <w:ind w:firstLine="0" w:firstLineChars="0"/>
              <w:jc w:val="center"/>
              <w:rPr>
                <w:rFonts w:hint="eastAsia" w:ascii="宋体" w:hAnsi="宋体" w:cs="宋体"/>
                <w:spacing w:val="20"/>
                <w:sz w:val="24"/>
                <w:szCs w:val="24"/>
              </w:rPr>
            </w:pPr>
          </w:p>
        </w:tc>
        <w:tc>
          <w:tcPr>
            <w:tcW w:w="1843" w:type="dxa"/>
            <w:gridSpan w:val="2"/>
          </w:tcPr>
          <w:p w14:paraId="47B179C0">
            <w:pPr>
              <w:tabs>
                <w:tab w:val="left" w:pos="5551"/>
              </w:tabs>
              <w:ind w:firstLine="0" w:firstLineChars="0"/>
              <w:jc w:val="left"/>
              <w:rPr>
                <w:rFonts w:hint="eastAsia" w:ascii="宋体" w:hAnsi="宋体" w:cs="宋体"/>
                <w:b/>
                <w:bCs/>
                <w:spacing w:val="20"/>
                <w:sz w:val="24"/>
                <w:szCs w:val="24"/>
              </w:rPr>
            </w:pPr>
          </w:p>
        </w:tc>
        <w:tc>
          <w:tcPr>
            <w:tcW w:w="1734" w:type="dxa"/>
          </w:tcPr>
          <w:p w14:paraId="7E988839">
            <w:pPr>
              <w:tabs>
                <w:tab w:val="left" w:pos="5551"/>
              </w:tabs>
              <w:ind w:firstLine="0" w:firstLineChars="0"/>
              <w:jc w:val="left"/>
              <w:rPr>
                <w:rFonts w:hint="eastAsia" w:ascii="宋体" w:hAnsi="宋体" w:cs="宋体"/>
                <w:b/>
                <w:bCs/>
                <w:spacing w:val="20"/>
                <w:sz w:val="24"/>
                <w:szCs w:val="24"/>
              </w:rPr>
            </w:pPr>
          </w:p>
        </w:tc>
      </w:tr>
      <w:tr w14:paraId="4CC1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D9B728D">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不含税总价格</w:t>
            </w:r>
          </w:p>
        </w:tc>
        <w:tc>
          <w:tcPr>
            <w:tcW w:w="4489" w:type="dxa"/>
            <w:gridSpan w:val="4"/>
            <w:vAlign w:val="center"/>
          </w:tcPr>
          <w:p w14:paraId="6F8648F6">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0DA9F8FC">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3E9B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A2B18BF">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含税总价格</w:t>
            </w:r>
          </w:p>
        </w:tc>
        <w:tc>
          <w:tcPr>
            <w:tcW w:w="4489" w:type="dxa"/>
            <w:gridSpan w:val="4"/>
            <w:vAlign w:val="center"/>
          </w:tcPr>
          <w:p w14:paraId="22612F48">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大写:</w:t>
            </w:r>
          </w:p>
        </w:tc>
        <w:tc>
          <w:tcPr>
            <w:tcW w:w="2603" w:type="dxa"/>
            <w:gridSpan w:val="2"/>
            <w:vAlign w:val="center"/>
          </w:tcPr>
          <w:p w14:paraId="055F931C">
            <w:pPr>
              <w:tabs>
                <w:tab w:val="left" w:pos="5551"/>
              </w:tabs>
              <w:ind w:firstLine="0" w:firstLineChars="0"/>
              <w:jc w:val="left"/>
              <w:rPr>
                <w:rFonts w:hint="eastAsia" w:ascii="宋体" w:hAnsi="宋体" w:cs="宋体"/>
                <w:b/>
                <w:bCs/>
                <w:spacing w:val="20"/>
                <w:sz w:val="24"/>
                <w:szCs w:val="24"/>
              </w:rPr>
            </w:pPr>
            <w:r>
              <w:rPr>
                <w:rFonts w:hint="eastAsia" w:ascii="宋体" w:hAnsi="宋体" w:cs="宋体"/>
                <w:spacing w:val="20"/>
                <w:sz w:val="24"/>
                <w:szCs w:val="24"/>
              </w:rPr>
              <w:t>小写:</w:t>
            </w:r>
            <w:r>
              <w:rPr>
                <w:rFonts w:hint="eastAsia" w:ascii="宋体" w:hAnsi="宋体" w:cs="宋体"/>
                <w:szCs w:val="21"/>
              </w:rPr>
              <w:t>¥</w:t>
            </w:r>
          </w:p>
        </w:tc>
      </w:tr>
      <w:tr w14:paraId="7182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65965C76">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交货期</w:t>
            </w:r>
          </w:p>
        </w:tc>
        <w:tc>
          <w:tcPr>
            <w:tcW w:w="2862" w:type="dxa"/>
            <w:gridSpan w:val="2"/>
            <w:vAlign w:val="center"/>
          </w:tcPr>
          <w:p w14:paraId="5465F574">
            <w:pPr>
              <w:tabs>
                <w:tab w:val="left" w:pos="5551"/>
              </w:tabs>
              <w:ind w:firstLine="0" w:firstLineChars="0"/>
              <w:jc w:val="center"/>
              <w:rPr>
                <w:rFonts w:hint="eastAsia" w:ascii="宋体" w:hAnsi="宋体" w:cs="宋体"/>
                <w:b/>
                <w:bCs/>
                <w:spacing w:val="20"/>
                <w:sz w:val="24"/>
                <w:szCs w:val="24"/>
              </w:rPr>
            </w:pPr>
          </w:p>
        </w:tc>
        <w:tc>
          <w:tcPr>
            <w:tcW w:w="1627" w:type="dxa"/>
            <w:gridSpan w:val="2"/>
            <w:vAlign w:val="center"/>
          </w:tcPr>
          <w:p w14:paraId="66865421">
            <w:pPr>
              <w:tabs>
                <w:tab w:val="left" w:pos="5551"/>
              </w:tabs>
              <w:ind w:firstLine="0" w:firstLineChars="0"/>
              <w:jc w:val="center"/>
              <w:rPr>
                <w:rFonts w:hint="eastAsia" w:ascii="宋体" w:hAnsi="宋体" w:cs="宋体"/>
                <w:b/>
                <w:bCs/>
                <w:spacing w:val="20"/>
                <w:sz w:val="24"/>
                <w:szCs w:val="24"/>
              </w:rPr>
            </w:pPr>
            <w:r>
              <w:rPr>
                <w:rFonts w:hint="eastAsia" w:ascii="宋体" w:hAnsi="宋体" w:cs="宋体"/>
                <w:spacing w:val="20"/>
                <w:sz w:val="24"/>
                <w:szCs w:val="24"/>
              </w:rPr>
              <w:t>质保金</w:t>
            </w:r>
          </w:p>
        </w:tc>
        <w:tc>
          <w:tcPr>
            <w:tcW w:w="2603" w:type="dxa"/>
            <w:gridSpan w:val="2"/>
            <w:vAlign w:val="center"/>
          </w:tcPr>
          <w:p w14:paraId="4A5672E5">
            <w:pPr>
              <w:tabs>
                <w:tab w:val="left" w:pos="5551"/>
              </w:tabs>
              <w:ind w:firstLine="0" w:firstLineChars="0"/>
              <w:jc w:val="left"/>
              <w:rPr>
                <w:rFonts w:hint="eastAsia" w:ascii="宋体" w:hAnsi="宋体" w:cs="宋体"/>
                <w:b/>
                <w:bCs/>
                <w:spacing w:val="20"/>
                <w:sz w:val="24"/>
                <w:szCs w:val="24"/>
              </w:rPr>
            </w:pPr>
            <w:r>
              <w:rPr>
                <w:rFonts w:hint="eastAsia" w:ascii="宋体" w:hAnsi="宋体" w:cs="宋体"/>
                <w:b/>
                <w:bCs/>
                <w:spacing w:val="20"/>
                <w:sz w:val="24"/>
                <w:szCs w:val="24"/>
              </w:rPr>
              <w:t>10%（）</w:t>
            </w:r>
          </w:p>
        </w:tc>
      </w:tr>
    </w:tbl>
    <w:p w14:paraId="386E5328">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备注：</w:t>
      </w:r>
    </w:p>
    <w:p w14:paraId="7B7909B5">
      <w:pPr>
        <w:tabs>
          <w:tab w:val="left" w:pos="5551"/>
        </w:tabs>
        <w:spacing w:line="240" w:lineRule="auto"/>
        <w:ind w:firstLine="0" w:firstLineChars="0"/>
        <w:rPr>
          <w:rFonts w:hint="eastAsia" w:ascii="宋体" w:hAnsi="宋体" w:cs="宋体"/>
          <w:spacing w:val="20"/>
          <w:szCs w:val="21"/>
        </w:rPr>
      </w:pPr>
      <w:r>
        <w:rPr>
          <w:rFonts w:hint="eastAsia" w:ascii="宋体" w:hAnsi="宋体" w:cs="宋体"/>
          <w:spacing w:val="20"/>
          <w:szCs w:val="21"/>
        </w:rPr>
        <w:t xml:space="preserve">   以上报价包含污水处理站设计、制造、运输费、装卸、安装、调试、验收、使用培训辅导、质保期售后服务、雇员、</w:t>
      </w:r>
      <w:r>
        <w:rPr>
          <w:rFonts w:hint="eastAsia" w:ascii="宋体" w:hAnsi="宋体" w:cs="宋体"/>
          <w:color w:val="EE0000"/>
          <w:spacing w:val="20"/>
          <w:szCs w:val="21"/>
          <w:highlight w:val="yellow"/>
        </w:rPr>
        <w:t>配合管理费</w:t>
      </w:r>
      <w:r>
        <w:rPr>
          <w:rFonts w:hint="eastAsia" w:ascii="宋体" w:hAnsi="宋体" w:cs="宋体"/>
          <w:spacing w:val="20"/>
          <w:szCs w:val="21"/>
        </w:rPr>
        <w:t>、合同实施过程中应预见和不可预见的总费用等。所有价格均应以人民币报价，金额单位为元。</w:t>
      </w:r>
    </w:p>
    <w:p w14:paraId="6D765F56">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第二条、质量标准：</w:t>
      </w:r>
      <w:r>
        <w:rPr>
          <w:rFonts w:hint="eastAsia" w:ascii="宋体" w:hAnsi="宋体" w:cs="宋体"/>
          <w:sz w:val="28"/>
          <w:szCs w:val="28"/>
        </w:rPr>
        <w:t>货物符合国家标准及行业标准以及招标公告所提出的要求及技术协议要求，保证货物不是国家明令限制、淘汰产品；</w:t>
      </w:r>
    </w:p>
    <w:p w14:paraId="7134465F">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第三条、货物包装及包装处置：</w:t>
      </w:r>
      <w:r>
        <w:rPr>
          <w:rFonts w:hint="eastAsia" w:ascii="宋体" w:hAnsi="宋体" w:cs="宋体"/>
          <w:sz w:val="28"/>
          <w:szCs w:val="28"/>
        </w:rPr>
        <w:t>由销售方提供，能有效地防护货物不被碰伤及防雨、防潮。包装没有特别声明不回收；</w:t>
      </w:r>
    </w:p>
    <w:p w14:paraId="7D7CAC82">
      <w:pPr>
        <w:spacing w:line="360" w:lineRule="auto"/>
        <w:ind w:firstLine="281" w:firstLineChars="100"/>
        <w:rPr>
          <w:rFonts w:hint="eastAsia" w:ascii="宋体" w:hAnsi="宋体" w:cs="宋体"/>
          <w:sz w:val="28"/>
          <w:szCs w:val="28"/>
        </w:rPr>
      </w:pPr>
      <w:r>
        <w:rPr>
          <w:rFonts w:hint="eastAsia" w:ascii="宋体" w:hAnsi="宋体" w:cs="宋体"/>
          <w:b/>
          <w:bCs/>
          <w:sz w:val="28"/>
          <w:szCs w:val="28"/>
        </w:rPr>
        <w:t xml:space="preserve">  第四条、交货地点、运费支付：</w:t>
      </w:r>
      <w:r>
        <w:rPr>
          <w:rFonts w:hint="eastAsia" w:ascii="宋体" w:hAnsi="宋体" w:cs="宋体"/>
          <w:sz w:val="28"/>
          <w:szCs w:val="28"/>
        </w:rPr>
        <w:t>广州市南沙区大岗镇潭新公路362号广州工控大湾区现代高端装备研发生产基地项目（二期），运费由销售方承担；</w:t>
      </w:r>
    </w:p>
    <w:p w14:paraId="32F2FD20">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第五条、货物交接：</w:t>
      </w:r>
      <w:r>
        <w:rPr>
          <w:rFonts w:hint="eastAsia" w:ascii="宋体" w:hAnsi="宋体" w:cs="宋体"/>
          <w:sz w:val="28"/>
          <w:szCs w:val="28"/>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14:paraId="2EE57EE1">
      <w:pPr>
        <w:widowControl/>
        <w:spacing w:line="360" w:lineRule="auto"/>
        <w:ind w:firstLine="0" w:firstLineChars="0"/>
        <w:jc w:val="left"/>
        <w:rPr>
          <w:rFonts w:hint="eastAsia" w:ascii="宋体" w:hAnsi="宋体" w:cs="宋体"/>
          <w:b/>
          <w:bCs/>
          <w:sz w:val="28"/>
          <w:szCs w:val="28"/>
        </w:rPr>
      </w:pPr>
      <w:r>
        <w:rPr>
          <w:rFonts w:hint="eastAsia" w:ascii="宋体" w:hAnsi="宋体" w:cs="宋体"/>
          <w:b/>
          <w:bCs/>
          <w:sz w:val="28"/>
          <w:szCs w:val="28"/>
        </w:rPr>
        <w:t xml:space="preserve">    第六条、安装调试：</w:t>
      </w:r>
    </w:p>
    <w:p w14:paraId="354157CE">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①如货物安装过程中</w:t>
      </w:r>
      <w:r>
        <w:rPr>
          <w:rFonts w:hint="eastAsia" w:ascii="宋体" w:hAnsi="宋体" w:cs="宋体"/>
          <w:sz w:val="28"/>
          <w:szCs w:val="28"/>
          <w:lang w:eastAsia="zh-CN"/>
        </w:rPr>
        <w:t>购买方</w:t>
      </w:r>
      <w:r>
        <w:rPr>
          <w:rFonts w:hint="eastAsia" w:ascii="宋体" w:hAnsi="宋体" w:cs="宋体"/>
          <w:sz w:val="28"/>
          <w:szCs w:val="28"/>
        </w:rPr>
        <w:t>需补充其它内容的，</w:t>
      </w:r>
      <w:r>
        <w:rPr>
          <w:rFonts w:hint="eastAsia" w:ascii="宋体" w:hAnsi="宋体" w:cs="宋体"/>
          <w:sz w:val="28"/>
          <w:szCs w:val="28"/>
          <w:lang w:eastAsia="zh-CN"/>
        </w:rPr>
        <w:t>销售方</w:t>
      </w:r>
      <w:r>
        <w:rPr>
          <w:rFonts w:hint="eastAsia" w:ascii="宋体" w:hAnsi="宋体" w:cs="宋体"/>
          <w:sz w:val="28"/>
          <w:szCs w:val="28"/>
        </w:rPr>
        <w:t>必须配合</w:t>
      </w:r>
      <w:r>
        <w:rPr>
          <w:rFonts w:hint="eastAsia" w:ascii="宋体" w:hAnsi="宋体" w:cs="宋体"/>
          <w:sz w:val="28"/>
          <w:szCs w:val="28"/>
          <w:lang w:eastAsia="zh-CN"/>
        </w:rPr>
        <w:t>购买方</w:t>
      </w:r>
      <w:r>
        <w:rPr>
          <w:rFonts w:hint="eastAsia" w:ascii="宋体" w:hAnsi="宋体" w:cs="宋体"/>
          <w:sz w:val="28"/>
          <w:szCs w:val="28"/>
        </w:rPr>
        <w:t>对设计方案进行修正或修改，不得以任何理由加收任何费用。</w:t>
      </w:r>
    </w:p>
    <w:p w14:paraId="26D23A0D">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②</w:t>
      </w:r>
      <w:r>
        <w:rPr>
          <w:rFonts w:hint="eastAsia" w:ascii="宋体" w:hAnsi="宋体" w:cs="宋体"/>
          <w:sz w:val="28"/>
          <w:szCs w:val="28"/>
          <w:lang w:eastAsia="zh-CN"/>
        </w:rPr>
        <w:t>销售方</w:t>
      </w:r>
      <w:r>
        <w:rPr>
          <w:rFonts w:hint="eastAsia" w:ascii="宋体" w:hAnsi="宋体" w:cs="宋体"/>
          <w:sz w:val="28"/>
          <w:szCs w:val="28"/>
        </w:rPr>
        <w:t>在生产制造及运输装卸过程中，承担运输风险和费用。负责对因制造及运输过程中缺损的零部件予以更换。污水处理站符合设计要求。</w:t>
      </w:r>
    </w:p>
    <w:p w14:paraId="6A09D1BF">
      <w:pPr>
        <w:widowControl/>
        <w:spacing w:line="360" w:lineRule="auto"/>
        <w:ind w:firstLine="560"/>
        <w:jc w:val="left"/>
        <w:rPr>
          <w:rFonts w:hint="eastAsia" w:ascii="宋体" w:hAnsi="宋体" w:cs="宋体"/>
          <w:color w:val="EE0000"/>
          <w:sz w:val="28"/>
          <w:szCs w:val="28"/>
        </w:rPr>
      </w:pPr>
      <w:r>
        <w:rPr>
          <w:rFonts w:hint="eastAsia" w:ascii="宋体" w:hAnsi="宋体" w:cs="宋体"/>
          <w:color w:val="EE0000"/>
          <w:sz w:val="28"/>
          <w:szCs w:val="28"/>
          <w:highlight w:val="yellow"/>
        </w:rPr>
        <w:t>③对于污水处理站安装设施不规范而导致其不能达到验收及使用要求的，</w:t>
      </w:r>
      <w:r>
        <w:rPr>
          <w:rFonts w:hint="eastAsia" w:ascii="宋体" w:hAnsi="宋体" w:cs="宋体"/>
          <w:color w:val="EE0000"/>
          <w:sz w:val="28"/>
          <w:szCs w:val="28"/>
          <w:highlight w:val="yellow"/>
          <w:lang w:eastAsia="zh-CN"/>
        </w:rPr>
        <w:t>销售方</w:t>
      </w:r>
      <w:r>
        <w:rPr>
          <w:rFonts w:hint="eastAsia" w:ascii="宋体" w:hAnsi="宋体" w:cs="宋体"/>
          <w:color w:val="EE0000"/>
          <w:sz w:val="28"/>
          <w:szCs w:val="28"/>
          <w:highlight w:val="yellow"/>
        </w:rPr>
        <w:t>负责按规范整改。</w:t>
      </w:r>
    </w:p>
    <w:p w14:paraId="15C0821A">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④</w:t>
      </w:r>
      <w:r>
        <w:rPr>
          <w:rFonts w:hint="eastAsia" w:ascii="宋体" w:hAnsi="宋体" w:cs="宋体"/>
          <w:sz w:val="28"/>
          <w:szCs w:val="28"/>
          <w:lang w:eastAsia="zh-CN"/>
        </w:rPr>
        <w:t>销售方</w:t>
      </w:r>
      <w:r>
        <w:rPr>
          <w:rFonts w:hint="eastAsia" w:ascii="宋体" w:hAnsi="宋体" w:cs="宋体"/>
          <w:sz w:val="28"/>
          <w:szCs w:val="28"/>
        </w:rPr>
        <w:t>须严格遵守执行</w:t>
      </w:r>
      <w:r>
        <w:rPr>
          <w:rFonts w:hint="eastAsia" w:ascii="宋体" w:hAnsi="宋体" w:cs="宋体"/>
          <w:sz w:val="28"/>
          <w:szCs w:val="28"/>
          <w:lang w:eastAsia="zh-CN"/>
        </w:rPr>
        <w:t>购买方</w:t>
      </w:r>
      <w:r>
        <w:rPr>
          <w:rFonts w:hint="eastAsia" w:ascii="宋体" w:hAnsi="宋体" w:cs="宋体"/>
          <w:sz w:val="28"/>
          <w:szCs w:val="28"/>
        </w:rPr>
        <w:t>现行的管理规定制度，接受</w:t>
      </w:r>
      <w:r>
        <w:rPr>
          <w:rFonts w:hint="eastAsia" w:ascii="宋体" w:hAnsi="宋体" w:cs="宋体"/>
          <w:sz w:val="28"/>
          <w:szCs w:val="28"/>
          <w:lang w:eastAsia="zh-CN"/>
        </w:rPr>
        <w:t>购买方</w:t>
      </w:r>
      <w:r>
        <w:rPr>
          <w:rFonts w:hint="eastAsia" w:ascii="宋体" w:hAnsi="宋体" w:cs="宋体"/>
          <w:sz w:val="28"/>
          <w:szCs w:val="28"/>
        </w:rPr>
        <w:t>对安装现场的质量、安全、文明、环保及纪律的监督和管理。如因安装措施不当造成人员人身安全或工伤死亡事故，一切责任由</w:t>
      </w:r>
      <w:r>
        <w:rPr>
          <w:rFonts w:hint="eastAsia" w:ascii="宋体" w:hAnsi="宋体" w:cs="宋体"/>
          <w:sz w:val="28"/>
          <w:szCs w:val="28"/>
          <w:lang w:eastAsia="zh-CN"/>
        </w:rPr>
        <w:t>销售方</w:t>
      </w:r>
      <w:r>
        <w:rPr>
          <w:rFonts w:hint="eastAsia" w:ascii="宋体" w:hAnsi="宋体" w:cs="宋体"/>
          <w:sz w:val="28"/>
          <w:szCs w:val="28"/>
        </w:rPr>
        <w:t>负责。</w:t>
      </w:r>
    </w:p>
    <w:p w14:paraId="154BE0A3">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⑤确保安装现场的清洁卫生，施工垃圾须清理干净。</w:t>
      </w:r>
      <w:r>
        <w:rPr>
          <w:rFonts w:hint="eastAsia" w:ascii="宋体" w:hAnsi="宋体" w:cs="宋体"/>
          <w:sz w:val="28"/>
          <w:szCs w:val="28"/>
          <w:lang w:eastAsia="zh-CN"/>
        </w:rPr>
        <w:t>销售方</w:t>
      </w:r>
      <w:r>
        <w:rPr>
          <w:rFonts w:hint="eastAsia" w:ascii="宋体" w:hAnsi="宋体" w:cs="宋体"/>
          <w:sz w:val="28"/>
          <w:szCs w:val="28"/>
        </w:rPr>
        <w:t>完成合同约定的所有工作，在撤场工作结束后，</w:t>
      </w:r>
      <w:r>
        <w:rPr>
          <w:rFonts w:hint="eastAsia" w:ascii="宋体" w:hAnsi="宋体" w:cs="宋体"/>
          <w:sz w:val="28"/>
          <w:szCs w:val="28"/>
          <w:lang w:eastAsia="zh-CN"/>
        </w:rPr>
        <w:t>销售方</w:t>
      </w:r>
      <w:r>
        <w:rPr>
          <w:rFonts w:hint="eastAsia" w:ascii="宋体" w:hAnsi="宋体" w:cs="宋体"/>
          <w:sz w:val="28"/>
          <w:szCs w:val="28"/>
        </w:rPr>
        <w:t>须将现场整洁干净再移交</w:t>
      </w:r>
      <w:r>
        <w:rPr>
          <w:rFonts w:hint="eastAsia" w:ascii="宋体" w:hAnsi="宋体" w:cs="宋体"/>
          <w:sz w:val="28"/>
          <w:szCs w:val="28"/>
          <w:lang w:eastAsia="zh-CN"/>
        </w:rPr>
        <w:t>购买方</w:t>
      </w:r>
      <w:r>
        <w:rPr>
          <w:rFonts w:hint="eastAsia" w:ascii="宋体" w:hAnsi="宋体" w:cs="宋体"/>
          <w:sz w:val="28"/>
          <w:szCs w:val="28"/>
        </w:rPr>
        <w:t>。</w:t>
      </w:r>
    </w:p>
    <w:p w14:paraId="1AF581BE">
      <w:pPr>
        <w:widowControl/>
        <w:spacing w:line="360" w:lineRule="auto"/>
        <w:ind w:firstLine="560"/>
        <w:jc w:val="left"/>
        <w:rPr>
          <w:rFonts w:hint="eastAsia" w:ascii="宋体" w:hAnsi="宋体" w:cs="宋体"/>
          <w:sz w:val="28"/>
          <w:szCs w:val="28"/>
        </w:rPr>
      </w:pPr>
      <w:r>
        <w:rPr>
          <w:rFonts w:hint="eastAsia" w:ascii="宋体" w:hAnsi="宋体" w:cs="宋体"/>
          <w:sz w:val="28"/>
          <w:szCs w:val="28"/>
        </w:rPr>
        <w:t>⑥</w:t>
      </w:r>
      <w:r>
        <w:rPr>
          <w:rFonts w:hint="eastAsia" w:ascii="宋体" w:hAnsi="宋体" w:cs="宋体"/>
          <w:sz w:val="28"/>
          <w:szCs w:val="28"/>
          <w:lang w:eastAsia="zh-CN"/>
        </w:rPr>
        <w:t>销售方</w:t>
      </w:r>
      <w:r>
        <w:rPr>
          <w:rFonts w:hint="eastAsia" w:ascii="宋体" w:hAnsi="宋体" w:cs="宋体"/>
          <w:sz w:val="28"/>
          <w:szCs w:val="28"/>
        </w:rPr>
        <w:t>应在</w:t>
      </w:r>
      <w:r>
        <w:rPr>
          <w:rFonts w:hint="eastAsia" w:ascii="宋体" w:hAnsi="宋体" w:cs="宋体"/>
          <w:sz w:val="28"/>
          <w:szCs w:val="28"/>
          <w:lang w:eastAsia="zh-CN"/>
        </w:rPr>
        <w:t>购买方</w:t>
      </w:r>
      <w:r>
        <w:rPr>
          <w:rFonts w:hint="eastAsia" w:ascii="宋体" w:hAnsi="宋体" w:cs="宋体"/>
          <w:sz w:val="28"/>
          <w:szCs w:val="28"/>
        </w:rPr>
        <w:t>指定的范围内安装，在</w:t>
      </w:r>
      <w:r>
        <w:rPr>
          <w:rFonts w:hint="eastAsia" w:ascii="宋体" w:hAnsi="宋体" w:cs="宋体"/>
          <w:sz w:val="28"/>
          <w:szCs w:val="28"/>
          <w:lang w:eastAsia="zh-CN"/>
        </w:rPr>
        <w:t>购买方</w:t>
      </w:r>
      <w:r>
        <w:rPr>
          <w:rFonts w:hint="eastAsia" w:ascii="宋体" w:hAnsi="宋体" w:cs="宋体"/>
          <w:sz w:val="28"/>
          <w:szCs w:val="28"/>
        </w:rPr>
        <w:t>规定的时间内无条件对安装辅助设施进行拆卸和清理场地。</w:t>
      </w:r>
      <w:r>
        <w:rPr>
          <w:rFonts w:hint="eastAsia" w:ascii="宋体" w:hAnsi="宋体" w:cs="宋体"/>
          <w:sz w:val="28"/>
          <w:szCs w:val="28"/>
          <w:lang w:eastAsia="zh-CN"/>
        </w:rPr>
        <w:t>销售方</w:t>
      </w:r>
      <w:r>
        <w:rPr>
          <w:rFonts w:hint="eastAsia" w:ascii="宋体" w:hAnsi="宋体" w:cs="宋体"/>
          <w:sz w:val="28"/>
          <w:szCs w:val="28"/>
        </w:rPr>
        <w:t>在完工后至验收合格并移交</w:t>
      </w:r>
      <w:r>
        <w:rPr>
          <w:rFonts w:hint="eastAsia" w:ascii="宋体" w:hAnsi="宋体" w:cs="宋体"/>
          <w:sz w:val="28"/>
          <w:szCs w:val="28"/>
          <w:lang w:eastAsia="zh-CN"/>
        </w:rPr>
        <w:t>购买方</w:t>
      </w:r>
      <w:r>
        <w:rPr>
          <w:rFonts w:hint="eastAsia" w:ascii="宋体" w:hAnsi="宋体" w:cs="宋体"/>
          <w:sz w:val="28"/>
          <w:szCs w:val="28"/>
        </w:rPr>
        <w:t>前期间，仍须负责设施保护责任及成品的保洁责任，其所需费用包含在合同金额中。</w:t>
      </w:r>
    </w:p>
    <w:p w14:paraId="577F1629">
      <w:pPr>
        <w:spacing w:line="360" w:lineRule="auto"/>
        <w:ind w:firstLine="0" w:firstLineChars="0"/>
        <w:jc w:val="left"/>
        <w:rPr>
          <w:rFonts w:hint="eastAsia" w:ascii="宋体" w:hAnsi="宋体" w:cs="宋体"/>
          <w:b/>
          <w:bCs/>
          <w:sz w:val="28"/>
          <w:szCs w:val="28"/>
        </w:rPr>
      </w:pPr>
      <w:r>
        <w:rPr>
          <w:rFonts w:hint="eastAsia" w:ascii="宋体" w:hAnsi="宋体" w:cs="宋体"/>
          <w:sz w:val="28"/>
          <w:szCs w:val="28"/>
        </w:rPr>
        <w:t xml:space="preserve">    ⑦污水处理站安装期间</w:t>
      </w:r>
      <w:r>
        <w:rPr>
          <w:rFonts w:hint="eastAsia" w:ascii="宋体" w:hAnsi="宋体" w:cs="宋体"/>
          <w:sz w:val="28"/>
          <w:szCs w:val="28"/>
          <w:lang w:eastAsia="zh-CN"/>
        </w:rPr>
        <w:t>销售方</w:t>
      </w:r>
      <w:r>
        <w:rPr>
          <w:rFonts w:hint="eastAsia" w:ascii="宋体" w:hAnsi="宋体" w:cs="宋体"/>
          <w:sz w:val="28"/>
          <w:szCs w:val="28"/>
        </w:rPr>
        <w:t>须保护</w:t>
      </w:r>
      <w:r>
        <w:rPr>
          <w:rFonts w:hint="eastAsia" w:ascii="宋体" w:hAnsi="宋体" w:cs="宋体"/>
          <w:sz w:val="28"/>
          <w:szCs w:val="28"/>
          <w:lang w:eastAsia="zh-CN"/>
        </w:rPr>
        <w:t>购买方</w:t>
      </w:r>
      <w:r>
        <w:rPr>
          <w:rFonts w:hint="eastAsia" w:ascii="宋体" w:hAnsi="宋体" w:cs="宋体"/>
          <w:sz w:val="28"/>
          <w:szCs w:val="28"/>
        </w:rPr>
        <w:t>原有的场地环境和相关设施设备，如有损坏必须负责赔偿或者恢复原状，并严格加强安装人员管理制度，如发生盗窃，斗殴等现象，则追究</w:t>
      </w:r>
      <w:r>
        <w:rPr>
          <w:rFonts w:hint="eastAsia" w:ascii="宋体" w:hAnsi="宋体" w:cs="宋体"/>
          <w:sz w:val="28"/>
          <w:szCs w:val="28"/>
          <w:lang w:eastAsia="zh-CN"/>
        </w:rPr>
        <w:t>销售方</w:t>
      </w:r>
      <w:r>
        <w:rPr>
          <w:rFonts w:hint="eastAsia" w:ascii="宋体" w:hAnsi="宋体" w:cs="宋体"/>
          <w:sz w:val="28"/>
          <w:szCs w:val="28"/>
        </w:rPr>
        <w:t>责任。</w:t>
      </w:r>
    </w:p>
    <w:p w14:paraId="41820F51">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第七条、验收：</w:t>
      </w:r>
    </w:p>
    <w:p w14:paraId="359269E6">
      <w:pPr>
        <w:spacing w:line="360" w:lineRule="auto"/>
        <w:ind w:firstLine="560"/>
        <w:jc w:val="left"/>
        <w:rPr>
          <w:rFonts w:hint="eastAsia" w:ascii="宋体" w:hAnsi="宋体" w:cs="宋体"/>
          <w:sz w:val="28"/>
          <w:szCs w:val="28"/>
        </w:rPr>
      </w:pPr>
      <w:r>
        <w:rPr>
          <w:rFonts w:hint="eastAsia" w:ascii="宋体" w:hAnsi="宋体" w:cs="宋体"/>
          <w:sz w:val="28"/>
          <w:szCs w:val="28"/>
        </w:rPr>
        <w:t>①交付验收标准：依次序对照适用标准为：符合中华人民共和国国家安全质量标准、环保标准或行业标准；符合采购文件和响应承诺中</w:t>
      </w:r>
      <w:r>
        <w:rPr>
          <w:rFonts w:hint="eastAsia" w:ascii="宋体" w:hAnsi="宋体" w:cs="宋体"/>
          <w:sz w:val="28"/>
          <w:szCs w:val="28"/>
          <w:lang w:eastAsia="zh-CN"/>
        </w:rPr>
        <w:t>购买方</w:t>
      </w:r>
      <w:r>
        <w:rPr>
          <w:rFonts w:hint="eastAsia" w:ascii="宋体" w:hAnsi="宋体" w:cs="宋体"/>
          <w:sz w:val="28"/>
          <w:szCs w:val="28"/>
        </w:rPr>
        <w:t>认可的各项要求和标准；符合货物来源国官方标准。上述标准必须是有关官方机构发布的最新版本的标准。</w:t>
      </w:r>
    </w:p>
    <w:p w14:paraId="4CF55D5E">
      <w:pPr>
        <w:spacing w:line="360" w:lineRule="auto"/>
        <w:ind w:firstLine="478" w:firstLineChars="171"/>
        <w:jc w:val="left"/>
        <w:rPr>
          <w:rFonts w:hint="eastAsia" w:ascii="宋体" w:hAnsi="宋体" w:cs="宋体"/>
          <w:sz w:val="28"/>
          <w:szCs w:val="28"/>
        </w:rPr>
      </w:pPr>
      <w:r>
        <w:rPr>
          <w:rFonts w:hint="eastAsia" w:ascii="宋体" w:hAnsi="宋体" w:cs="宋体"/>
          <w:sz w:val="28"/>
          <w:szCs w:val="28"/>
        </w:rPr>
        <w:t>②应按国家现行有关标准验收或货物来源国官方标准验收。</w:t>
      </w:r>
    </w:p>
    <w:p w14:paraId="7C0BBD8E">
      <w:pPr>
        <w:pStyle w:val="23"/>
        <w:ind w:firstLine="0"/>
        <w:rPr>
          <w:rFonts w:hint="eastAsia" w:ascii="宋体" w:hAnsi="宋体" w:cs="宋体"/>
          <w:sz w:val="28"/>
          <w:szCs w:val="28"/>
        </w:rPr>
      </w:pPr>
      <w:r>
        <w:rPr>
          <w:rFonts w:hint="eastAsia" w:ascii="宋体" w:hAnsi="宋体" w:cs="宋体"/>
          <w:sz w:val="28"/>
          <w:szCs w:val="28"/>
        </w:rPr>
        <w:t xml:space="preserve">   ③污水处理站的验收在</w:t>
      </w:r>
      <w:r>
        <w:rPr>
          <w:rFonts w:hint="eastAsia" w:ascii="宋体" w:hAnsi="宋体" w:cs="宋体"/>
          <w:sz w:val="28"/>
          <w:szCs w:val="28"/>
          <w:lang w:eastAsia="zh-CN"/>
        </w:rPr>
        <w:t>购买方</w:t>
      </w:r>
      <w:r>
        <w:rPr>
          <w:rFonts w:hint="eastAsia" w:ascii="宋体" w:hAnsi="宋体" w:cs="宋体"/>
          <w:sz w:val="28"/>
          <w:szCs w:val="28"/>
        </w:rPr>
        <w:t>工厂进行，验收项目包括：按最终合同、技术协议逐项对污水处理站的技术要求、焊缝质量、严密性等进行验收</w:t>
      </w:r>
      <w:r>
        <w:rPr>
          <w:rFonts w:hint="eastAsia" w:ascii="宋体" w:hAnsi="宋体" w:cs="宋体"/>
          <w:sz w:val="28"/>
          <w:szCs w:val="28"/>
          <w:lang w:eastAsia="zh-CN"/>
        </w:rPr>
        <w:t>；</w:t>
      </w:r>
      <w:r>
        <w:rPr>
          <w:rFonts w:hint="eastAsia" w:ascii="宋体" w:hAnsi="宋体" w:cs="宋体"/>
          <w:sz w:val="28"/>
          <w:szCs w:val="28"/>
        </w:rPr>
        <w:t>验收所需的专用检测设备由污水处理站制造商免费提供。</w:t>
      </w:r>
    </w:p>
    <w:p w14:paraId="6E92342A">
      <w:pPr>
        <w:pStyle w:val="23"/>
        <w:ind w:firstLine="0"/>
        <w:rPr>
          <w:rFonts w:ascii="宋体" w:hAnsi="宋体" w:cs="宋体"/>
          <w:color w:val="EE0000"/>
          <w:sz w:val="28"/>
          <w:szCs w:val="28"/>
        </w:rPr>
      </w:pPr>
      <w:r>
        <w:rPr>
          <w:rFonts w:hint="eastAsia" w:ascii="宋体" w:hAnsi="宋体" w:cs="宋体"/>
          <w:sz w:val="28"/>
          <w:szCs w:val="28"/>
        </w:rPr>
        <w:t xml:space="preserve">  </w:t>
      </w:r>
      <w:r>
        <w:rPr>
          <w:rFonts w:hint="eastAsia" w:ascii="宋体" w:hAnsi="宋体" w:cs="宋体"/>
          <w:color w:val="EE0000"/>
          <w:sz w:val="28"/>
          <w:szCs w:val="28"/>
        </w:rPr>
        <w:t xml:space="preserve"> </w:t>
      </w:r>
      <w:r>
        <w:rPr>
          <w:rFonts w:hint="eastAsia" w:ascii="宋体" w:hAnsi="宋体" w:cs="宋体"/>
          <w:color w:val="EE0000"/>
          <w:sz w:val="28"/>
          <w:szCs w:val="28"/>
          <w:highlight w:val="yellow"/>
        </w:rPr>
        <w:t>④污水处理</w:t>
      </w:r>
      <w:r>
        <w:rPr>
          <w:rFonts w:hint="eastAsia" w:ascii="宋体" w:hAnsi="宋体" w:cs="宋体"/>
          <w:color w:val="EE0000"/>
          <w:sz w:val="28"/>
          <w:szCs w:val="28"/>
          <w:highlight w:val="yellow"/>
          <w:lang w:eastAsia="zh-CN"/>
        </w:rPr>
        <w:t>站试运行</w:t>
      </w:r>
      <w:r>
        <w:rPr>
          <w:rFonts w:hint="eastAsia" w:ascii="宋体" w:hAnsi="宋体" w:cs="宋体"/>
          <w:color w:val="EE0000"/>
          <w:sz w:val="28"/>
          <w:szCs w:val="28"/>
          <w:highlight w:val="yellow"/>
        </w:rPr>
        <w:t>一个月后的出水检测需由第三方检测机构出示检测报告，费用由污水处理站制造商提供。</w:t>
      </w:r>
    </w:p>
    <w:p w14:paraId="6973EBB1">
      <w:pPr>
        <w:pStyle w:val="23"/>
        <w:ind w:firstLine="560" w:firstLineChars="200"/>
        <w:rPr>
          <w:rFonts w:ascii="宋体" w:hAnsi="宋体" w:cs="宋体"/>
          <w:color w:val="EE0000"/>
          <w:sz w:val="28"/>
          <w:szCs w:val="28"/>
        </w:rPr>
      </w:pPr>
      <w:r>
        <w:rPr>
          <w:rFonts w:hint="eastAsia" w:ascii="宋体" w:hAnsi="宋体" w:cs="宋体"/>
          <w:color w:val="EE0000"/>
          <w:sz w:val="28"/>
          <w:szCs w:val="28"/>
          <w:highlight w:val="yellow"/>
        </w:rPr>
        <w:t>⑤验收最终依据为生产污水经过污水处理站处理后，出水水质达到广东省《水污染排放限值》（DB 44/26-2001）第二时段三级标准和大岗南部污水处理厂设计进水水质要求的较严值。</w:t>
      </w:r>
    </w:p>
    <w:p w14:paraId="10BEC137">
      <w:pPr>
        <w:pStyle w:val="23"/>
        <w:ind w:firstLine="560" w:firstLineChars="200"/>
        <w:rPr>
          <w:rFonts w:hint="eastAsia" w:ascii="宋体" w:hAnsi="宋体" w:cs="宋体"/>
          <w:color w:val="EE0000"/>
          <w:sz w:val="28"/>
          <w:szCs w:val="28"/>
        </w:rPr>
      </w:pPr>
      <w:r>
        <w:rPr>
          <w:rFonts w:hint="eastAsia" w:ascii="宋体" w:hAnsi="宋体" w:cs="宋体"/>
          <w:color w:val="EE0000"/>
          <w:sz w:val="28"/>
          <w:szCs w:val="28"/>
          <w:highlight w:val="yellow"/>
        </w:rPr>
        <w:t>⑥验收合格，形成验收报告。</w:t>
      </w:r>
    </w:p>
    <w:p w14:paraId="1F25CFED">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第八条、质保期、质保金：</w:t>
      </w:r>
    </w:p>
    <w:p w14:paraId="08A67CC9">
      <w:pPr>
        <w:spacing w:line="360" w:lineRule="auto"/>
        <w:ind w:firstLine="560"/>
        <w:jc w:val="left"/>
        <w:rPr>
          <w:rFonts w:hint="eastAsia" w:ascii="宋体" w:hAnsi="宋体" w:cs="宋体"/>
          <w:sz w:val="28"/>
          <w:szCs w:val="28"/>
        </w:rPr>
      </w:pPr>
      <w:r>
        <w:rPr>
          <w:rFonts w:hint="eastAsia" w:ascii="宋体" w:hAnsi="宋体" w:cs="宋体"/>
          <w:sz w:val="28"/>
          <w:szCs w:val="28"/>
        </w:rPr>
        <w:t>质保期为终验收合格后贰周年，质保金为合同成交额的10%。</w:t>
      </w:r>
    </w:p>
    <w:p w14:paraId="760DDBA5">
      <w:pPr>
        <w:spacing w:line="360" w:lineRule="auto"/>
        <w:ind w:firstLine="562"/>
        <w:jc w:val="left"/>
        <w:rPr>
          <w:rFonts w:hint="eastAsia" w:ascii="宋体" w:hAnsi="宋体" w:cs="宋体"/>
          <w:sz w:val="28"/>
          <w:szCs w:val="28"/>
        </w:rPr>
      </w:pPr>
      <w:r>
        <w:rPr>
          <w:rFonts w:hint="eastAsia" w:ascii="宋体" w:hAnsi="宋体" w:cs="宋体"/>
          <w:b/>
          <w:bCs/>
          <w:sz w:val="28"/>
          <w:szCs w:val="28"/>
        </w:rPr>
        <w:t>第九条、付款方式、出具发票：</w:t>
      </w:r>
      <w:r>
        <w:rPr>
          <w:rFonts w:hint="eastAsia" w:ascii="宋体" w:hAnsi="宋体" w:cs="宋体"/>
          <w:sz w:val="28"/>
          <w:szCs w:val="28"/>
        </w:rPr>
        <w:t>购买方预付合同成交货款总额的</w:t>
      </w:r>
      <w:r>
        <w:rPr>
          <w:rFonts w:hint="eastAsia" w:ascii="宋体" w:hAnsi="宋体" w:cs="宋体"/>
          <w:sz w:val="28"/>
          <w:szCs w:val="28"/>
          <w:highlight w:val="yellow"/>
          <w:lang w:val="en-US" w:eastAsia="zh-CN"/>
        </w:rPr>
        <w:t>4</w:t>
      </w:r>
      <w:r>
        <w:rPr>
          <w:rFonts w:hint="eastAsia" w:ascii="宋体" w:hAnsi="宋体" w:cs="宋体"/>
          <w:sz w:val="28"/>
          <w:szCs w:val="28"/>
          <w:highlight w:val="yellow"/>
        </w:rPr>
        <w:t>0%</w:t>
      </w:r>
      <w:r>
        <w:rPr>
          <w:rFonts w:hint="eastAsia" w:ascii="宋体" w:hAnsi="宋体" w:cs="宋体"/>
          <w:sz w:val="28"/>
          <w:szCs w:val="28"/>
        </w:rPr>
        <w:t>；验收合格后销售方开具全额增值税发票后，付货款总额的</w:t>
      </w:r>
      <w:r>
        <w:rPr>
          <w:rFonts w:hint="eastAsia" w:ascii="宋体" w:hAnsi="宋体" w:cs="宋体"/>
          <w:sz w:val="28"/>
          <w:szCs w:val="28"/>
          <w:highlight w:val="yellow"/>
          <w:lang w:val="en-US" w:eastAsia="zh-CN"/>
        </w:rPr>
        <w:t>5</w:t>
      </w:r>
      <w:r>
        <w:rPr>
          <w:rFonts w:hint="eastAsia" w:ascii="宋体" w:hAnsi="宋体" w:cs="宋体"/>
          <w:sz w:val="28"/>
          <w:szCs w:val="28"/>
          <w:highlight w:val="yellow"/>
        </w:rPr>
        <w:t>0%</w:t>
      </w:r>
      <w:r>
        <w:rPr>
          <w:rFonts w:hint="eastAsia" w:ascii="宋体" w:hAnsi="宋体" w:cs="宋体"/>
          <w:sz w:val="28"/>
          <w:szCs w:val="28"/>
        </w:rPr>
        <w:t>；余款（合同成交总额货款10%）为质保金，如无质量问题，在终验收合格之日起分两年付清，每年5%合同成交货款总额。</w:t>
      </w:r>
    </w:p>
    <w:p w14:paraId="0CB044BA">
      <w:pPr>
        <w:spacing w:line="360" w:lineRule="auto"/>
        <w:ind w:firstLine="562"/>
        <w:jc w:val="left"/>
        <w:rPr>
          <w:rFonts w:hint="eastAsia" w:ascii="宋体" w:hAnsi="宋体" w:cs="宋体"/>
          <w:b/>
          <w:bCs/>
          <w:sz w:val="28"/>
          <w:szCs w:val="28"/>
        </w:rPr>
      </w:pPr>
      <w:r>
        <w:rPr>
          <w:rFonts w:hint="eastAsia" w:ascii="宋体" w:hAnsi="宋体" w:cs="宋体"/>
          <w:b/>
          <w:bCs/>
          <w:sz w:val="28"/>
          <w:szCs w:val="28"/>
        </w:rPr>
        <w:t>第十条、售后服务：</w:t>
      </w:r>
    </w:p>
    <w:p w14:paraId="614949BE">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①质量保证期为</w:t>
      </w:r>
      <w:r>
        <w:rPr>
          <w:rFonts w:hint="eastAsia" w:ascii="宋体" w:hAnsi="宋体" w:cs="宋体"/>
          <w:spacing w:val="20"/>
          <w:sz w:val="28"/>
          <w:szCs w:val="28"/>
          <w:highlight w:val="yellow"/>
        </w:rPr>
        <w:t>24</w:t>
      </w:r>
      <w:r>
        <w:rPr>
          <w:rFonts w:hint="eastAsia" w:ascii="宋体" w:hAnsi="宋体" w:cs="宋体"/>
          <w:spacing w:val="20"/>
          <w:sz w:val="28"/>
          <w:szCs w:val="28"/>
        </w:rPr>
        <w:t>个月，质量保证期从验收合格之日起计算。</w:t>
      </w:r>
    </w:p>
    <w:p w14:paraId="539EE460">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②在质量保证期内，卖方应对由于污水处理站设计、工艺、材料或质量缺陷等原因导致的任何问题负责，并免费负责对污水处理站进行维修（含零部件更换）。</w:t>
      </w:r>
    </w:p>
    <w:p w14:paraId="11AC155D">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③对于质量保证期内污水处理站正常使用出现的问题，制造商自接到买方服务通知起4小时内给买方作出响应，诊断问题并指导买方排除解决问题；对买方不能自行解决的问题，卖方人员应在24小时内到达买方现场进行维修，一般故障必须在24小时内解决，确保污水处理站恢复正常使用。</w:t>
      </w:r>
    </w:p>
    <w:p w14:paraId="5B1D3AA3">
      <w:pPr>
        <w:spacing w:line="360" w:lineRule="auto"/>
        <w:ind w:firstLine="640"/>
        <w:rPr>
          <w:rFonts w:hint="eastAsia" w:ascii="宋体" w:hAnsi="宋体" w:cs="宋体"/>
          <w:spacing w:val="20"/>
          <w:sz w:val="28"/>
          <w:szCs w:val="28"/>
        </w:rPr>
      </w:pPr>
      <w:r>
        <w:rPr>
          <w:rFonts w:hint="eastAsia" w:ascii="宋体" w:hAnsi="宋体" w:cs="宋体"/>
          <w:spacing w:val="20"/>
          <w:sz w:val="28"/>
          <w:szCs w:val="28"/>
        </w:rPr>
        <w:t>④</w:t>
      </w:r>
      <w:r>
        <w:rPr>
          <w:rFonts w:hint="eastAsia" w:ascii="宋体" w:hAnsi="宋体" w:cs="宋体"/>
          <w:spacing w:val="20"/>
          <w:sz w:val="28"/>
          <w:szCs w:val="28"/>
          <w:lang w:val="en-US" w:eastAsia="zh-CN"/>
        </w:rPr>
        <w:t>在质保期开始日起的第三个月，第六个月，第十二个月，第二十四个月进行一次处理后水质第三方机构检测，检测费用由制造商负责。</w:t>
      </w:r>
    </w:p>
    <w:p w14:paraId="11BC4623">
      <w:pPr>
        <w:spacing w:line="360" w:lineRule="auto"/>
        <w:ind w:firstLine="640"/>
        <w:rPr>
          <w:rFonts w:hint="eastAsia" w:ascii="宋体" w:hAnsi="宋体" w:eastAsia="宋体" w:cs="宋体"/>
          <w:spacing w:val="20"/>
          <w:sz w:val="28"/>
          <w:szCs w:val="28"/>
          <w:lang w:eastAsia="zh-CN"/>
        </w:rPr>
      </w:pPr>
      <w:r>
        <w:rPr>
          <w:rFonts w:hint="eastAsia" w:ascii="宋体" w:hAnsi="宋体" w:cs="宋体"/>
          <w:spacing w:val="20"/>
          <w:sz w:val="28"/>
          <w:szCs w:val="28"/>
        </w:rPr>
        <w:t>⑤污水处理站在质量保证期的最后一月，卖方委派有经验的工程师到现场对污水处理站进行一次整体检查</w:t>
      </w:r>
      <w:r>
        <w:rPr>
          <w:rFonts w:hint="eastAsia" w:ascii="宋体" w:hAnsi="宋体" w:cs="宋体"/>
          <w:spacing w:val="20"/>
          <w:sz w:val="28"/>
          <w:szCs w:val="28"/>
          <w:lang w:eastAsia="zh-CN"/>
        </w:rPr>
        <w:t>（包括但不限于电气，设备，管道等方面）。</w:t>
      </w:r>
    </w:p>
    <w:p w14:paraId="7EDB6CC6">
      <w:pPr>
        <w:spacing w:line="360" w:lineRule="auto"/>
        <w:ind w:firstLine="640"/>
        <w:rPr>
          <w:rFonts w:hint="eastAsia" w:ascii="宋体" w:hAnsi="宋体" w:cs="宋体"/>
          <w:b/>
          <w:bCs/>
          <w:sz w:val="28"/>
          <w:szCs w:val="28"/>
        </w:rPr>
      </w:pPr>
      <w:r>
        <w:rPr>
          <w:rFonts w:hint="eastAsia" w:ascii="宋体" w:hAnsi="宋体" w:cs="宋体"/>
          <w:spacing w:val="20"/>
          <w:sz w:val="28"/>
          <w:szCs w:val="28"/>
          <w:lang w:eastAsia="zh-CN"/>
        </w:rPr>
        <w:t>⑥</w:t>
      </w:r>
      <w:r>
        <w:rPr>
          <w:rFonts w:hint="eastAsia" w:ascii="宋体" w:hAnsi="宋体" w:cs="宋体"/>
          <w:spacing w:val="20"/>
          <w:sz w:val="28"/>
          <w:szCs w:val="28"/>
        </w:rPr>
        <w:t>质保期结束后，卖方提供终身技术支持服务。</w:t>
      </w:r>
    </w:p>
    <w:p w14:paraId="42E8F3BF">
      <w:pPr>
        <w:spacing w:line="360" w:lineRule="auto"/>
        <w:ind w:firstLine="0" w:firstLineChars="0"/>
        <w:jc w:val="left"/>
        <w:rPr>
          <w:rFonts w:hint="eastAsia" w:ascii="宋体" w:hAnsi="宋体" w:cs="宋体"/>
          <w:sz w:val="28"/>
          <w:szCs w:val="28"/>
        </w:rPr>
      </w:pPr>
      <w:r>
        <w:rPr>
          <w:rFonts w:hint="eastAsia" w:ascii="宋体" w:hAnsi="宋体" w:cs="宋体"/>
          <w:b/>
          <w:bCs/>
          <w:sz w:val="28"/>
          <w:szCs w:val="28"/>
        </w:rPr>
        <w:t xml:space="preserve">    第十一条、人员培训：</w:t>
      </w:r>
    </w:p>
    <w:p w14:paraId="7DDBBE20">
      <w:pPr>
        <w:spacing w:line="360" w:lineRule="auto"/>
        <w:ind w:firstLine="0" w:firstLineChars="0"/>
        <w:jc w:val="left"/>
        <w:rPr>
          <w:rFonts w:hint="eastAsia" w:ascii="宋体" w:hAnsi="宋体" w:cs="宋体"/>
          <w:sz w:val="28"/>
          <w:szCs w:val="28"/>
        </w:rPr>
      </w:pPr>
      <w:r>
        <w:rPr>
          <w:rFonts w:hint="eastAsia" w:ascii="宋体" w:hAnsi="宋体" w:cs="宋体"/>
          <w:sz w:val="28"/>
          <w:szCs w:val="28"/>
        </w:rPr>
        <w:t xml:space="preserve">     污水处理站完成安装调试和终验收后，卖方在买方工厂现场对买方指定的人员进行污水处理站日常使用维护、安全注意事项等方面的专业培训。</w:t>
      </w:r>
    </w:p>
    <w:p w14:paraId="7219C65C">
      <w:pPr>
        <w:numPr>
          <w:ilvl w:val="0"/>
          <w:numId w:val="5"/>
        </w:numPr>
        <w:spacing w:line="360" w:lineRule="auto"/>
        <w:ind w:firstLine="562"/>
        <w:jc w:val="left"/>
        <w:rPr>
          <w:rFonts w:hint="eastAsia" w:ascii="宋体" w:hAnsi="宋体" w:cs="宋体"/>
          <w:b/>
          <w:bCs/>
          <w:sz w:val="28"/>
          <w:szCs w:val="28"/>
        </w:rPr>
      </w:pPr>
      <w:r>
        <w:rPr>
          <w:rFonts w:hint="eastAsia" w:ascii="宋体" w:hAnsi="宋体" w:cs="宋体"/>
          <w:b/>
          <w:bCs/>
          <w:sz w:val="28"/>
          <w:szCs w:val="28"/>
        </w:rPr>
        <w:t>、合同生效条件：</w:t>
      </w:r>
    </w:p>
    <w:p w14:paraId="61DBB79F">
      <w:pPr>
        <w:pStyle w:val="23"/>
        <w:spacing w:line="360" w:lineRule="auto"/>
        <w:ind w:firstLine="0"/>
        <w:rPr>
          <w:rFonts w:hint="eastAsia" w:ascii="宋体" w:hAnsi="宋体" w:cs="宋体"/>
          <w:sz w:val="28"/>
          <w:szCs w:val="28"/>
        </w:rPr>
      </w:pPr>
      <w:r>
        <w:rPr>
          <w:rFonts w:hint="eastAsia" w:ascii="宋体" w:hAnsi="宋体" w:cs="宋体"/>
          <w:sz w:val="28"/>
          <w:szCs w:val="28"/>
        </w:rPr>
        <w:t xml:space="preserve">    1、签订合同：甲乙双方必须在合同上签字或盖章确认合同协议的内容。</w:t>
      </w:r>
    </w:p>
    <w:p w14:paraId="452046DF">
      <w:pPr>
        <w:pStyle w:val="23"/>
        <w:spacing w:line="360" w:lineRule="auto"/>
        <w:ind w:firstLine="570"/>
        <w:rPr>
          <w:rFonts w:hint="eastAsia" w:ascii="宋体" w:hAnsi="宋体" w:cs="宋体"/>
          <w:sz w:val="28"/>
          <w:szCs w:val="28"/>
        </w:rPr>
      </w:pPr>
      <w:r>
        <w:rPr>
          <w:rFonts w:hint="eastAsia" w:ascii="宋体" w:hAnsi="宋体" w:cs="宋体"/>
          <w:sz w:val="28"/>
          <w:szCs w:val="28"/>
        </w:rPr>
        <w:t>2、对比合同：甲乙双方应当认真核对合同内容，确认各自的权利和义务，并进行签名或盖章确认。</w:t>
      </w:r>
    </w:p>
    <w:p w14:paraId="024BB960">
      <w:pPr>
        <w:pStyle w:val="23"/>
        <w:spacing w:line="360" w:lineRule="auto"/>
        <w:ind w:firstLine="570"/>
        <w:rPr>
          <w:rFonts w:hint="eastAsia" w:ascii="宋体" w:hAnsi="宋体" w:cs="宋体"/>
          <w:sz w:val="28"/>
          <w:szCs w:val="28"/>
        </w:rPr>
      </w:pPr>
      <w:r>
        <w:rPr>
          <w:rFonts w:hint="eastAsia" w:ascii="宋体" w:hAnsi="宋体" w:cs="宋体"/>
          <w:sz w:val="28"/>
          <w:szCs w:val="28"/>
        </w:rPr>
        <w:t>3、技术协议或技术规格书内容作为合同的一部分同等重要。</w:t>
      </w:r>
    </w:p>
    <w:p w14:paraId="2E133B9E">
      <w:pPr>
        <w:pStyle w:val="23"/>
        <w:spacing w:line="360" w:lineRule="auto"/>
        <w:ind w:firstLine="560" w:firstLineChars="200"/>
        <w:rPr>
          <w:rFonts w:hint="eastAsia" w:ascii="宋体" w:hAnsi="宋体" w:cs="宋体"/>
          <w:sz w:val="28"/>
          <w:szCs w:val="28"/>
        </w:rPr>
      </w:pPr>
      <w:r>
        <w:rPr>
          <w:rFonts w:hint="eastAsia" w:ascii="宋体" w:hAnsi="宋体" w:cs="宋体"/>
          <w:sz w:val="28"/>
          <w:szCs w:val="28"/>
        </w:rPr>
        <w:t>4、付款条件：甲方应当按照合同约定的付款方式和时间付款。</w:t>
      </w:r>
    </w:p>
    <w:p w14:paraId="32E2E887">
      <w:pPr>
        <w:spacing w:line="360" w:lineRule="auto"/>
        <w:ind w:firstLine="562"/>
        <w:jc w:val="left"/>
        <w:rPr>
          <w:rFonts w:hint="eastAsia" w:ascii="宋体" w:hAnsi="宋体" w:cs="宋体"/>
          <w:sz w:val="28"/>
          <w:szCs w:val="28"/>
        </w:rPr>
      </w:pPr>
      <w:r>
        <w:rPr>
          <w:rFonts w:hint="eastAsia" w:ascii="宋体" w:hAnsi="宋体" w:cs="宋体"/>
          <w:b/>
          <w:bCs/>
          <w:sz w:val="28"/>
          <w:szCs w:val="28"/>
        </w:rPr>
        <w:t>第十三条、违约责任及免责条件：</w:t>
      </w:r>
    </w:p>
    <w:p w14:paraId="45FF6280">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1、任何一方未按照本合同约定履行相应义务,应承担相应的违约责任。</w:t>
      </w:r>
    </w:p>
    <w:p w14:paraId="7172B212">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14:paraId="58265A1E">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3、因甲方的原因致使产品不能按照约定期限交付的,不追究乙方责任。</w:t>
      </w:r>
    </w:p>
    <w:p w14:paraId="525C1B39">
      <w:pPr>
        <w:widowControl/>
        <w:adjustRightInd w:val="0"/>
        <w:snapToGrid w:val="0"/>
        <w:spacing w:line="360" w:lineRule="auto"/>
        <w:ind w:firstLine="560"/>
        <w:jc w:val="left"/>
        <w:rPr>
          <w:rFonts w:hint="eastAsia" w:ascii="宋体" w:hAnsi="宋体" w:cs="宋体"/>
          <w:sz w:val="28"/>
          <w:szCs w:val="28"/>
        </w:rPr>
      </w:pPr>
      <w:r>
        <w:rPr>
          <w:rFonts w:hint="eastAsia" w:ascii="宋体" w:hAnsi="宋体" w:cs="宋体"/>
          <w:sz w:val="28"/>
          <w:szCs w:val="28"/>
        </w:rPr>
        <w:t>4、若因乙方提供产品的质量问题对甲方造成质量事故,甲方有权要求乙方赔偿全部经济损失。</w:t>
      </w:r>
    </w:p>
    <w:p w14:paraId="328D29E2">
      <w:pPr>
        <w:tabs>
          <w:tab w:val="left" w:pos="720"/>
          <w:tab w:val="left" w:pos="851"/>
          <w:tab w:val="left" w:pos="1070"/>
        </w:tabs>
        <w:spacing w:line="360" w:lineRule="auto"/>
        <w:ind w:firstLine="560"/>
        <w:rPr>
          <w:rFonts w:hint="eastAsia" w:ascii="宋体" w:hAnsi="宋体" w:cs="宋体"/>
          <w:b/>
          <w:bCs/>
          <w:sz w:val="28"/>
          <w:szCs w:val="28"/>
        </w:rPr>
      </w:pPr>
      <w:r>
        <w:rPr>
          <w:rFonts w:hint="eastAsia" w:ascii="宋体" w:hAnsi="宋体" w:cs="宋体"/>
          <w:sz w:val="28"/>
          <w:szCs w:val="28"/>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sz w:val="28"/>
          <w:szCs w:val="28"/>
        </w:rPr>
        <w:t>十</w:t>
      </w:r>
      <w:r>
        <w:rPr>
          <w:rFonts w:hint="eastAsia" w:ascii="宋体" w:hAnsi="宋体" w:cs="宋体"/>
          <w:sz w:val="28"/>
          <w:szCs w:val="28"/>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14:paraId="6C8C8436">
      <w:pPr>
        <w:spacing w:line="360" w:lineRule="auto"/>
        <w:ind w:firstLine="562"/>
        <w:jc w:val="left"/>
        <w:rPr>
          <w:rFonts w:hint="eastAsia" w:ascii="宋体" w:hAnsi="宋体" w:cs="宋体"/>
          <w:sz w:val="28"/>
          <w:szCs w:val="28"/>
        </w:rPr>
      </w:pPr>
      <w:r>
        <w:rPr>
          <w:rFonts w:hint="eastAsia" w:ascii="宋体" w:hAnsi="宋体" w:cs="宋体"/>
          <w:b/>
          <w:bCs/>
          <w:sz w:val="28"/>
          <w:szCs w:val="28"/>
        </w:rPr>
        <w:t>第十四条、合同纠纷解决办法：</w:t>
      </w:r>
      <w:r>
        <w:rPr>
          <w:rFonts w:hint="eastAsia" w:ascii="宋体" w:hAnsi="宋体" w:cs="宋体"/>
          <w:sz w:val="28"/>
          <w:szCs w:val="28"/>
        </w:rPr>
        <w:t>购、销双方发生合同纠纷时，应当努力协商寻找解决办法，协商不成可向当地工商行政管理部门申请调解，也可向合同签订地仲裁机构仲裁，或直接向合同签订地人民法院提出起诉。</w:t>
      </w:r>
    </w:p>
    <w:p w14:paraId="65B905E6">
      <w:pPr>
        <w:spacing w:line="360" w:lineRule="auto"/>
        <w:ind w:firstLine="641" w:firstLineChars="228"/>
        <w:jc w:val="left"/>
        <w:rPr>
          <w:rFonts w:hint="eastAsia" w:ascii="宋体" w:hAnsi="宋体" w:cs="宋体"/>
          <w:sz w:val="28"/>
          <w:szCs w:val="28"/>
        </w:rPr>
      </w:pPr>
      <w:r>
        <w:rPr>
          <w:rFonts w:hint="eastAsia" w:ascii="宋体" w:hAnsi="宋体" w:cs="宋体"/>
          <w:b/>
          <w:bCs/>
          <w:sz w:val="28"/>
          <w:szCs w:val="28"/>
        </w:rPr>
        <w:t>第十五条、合同附件：</w:t>
      </w:r>
      <w:r>
        <w:rPr>
          <w:rFonts w:hint="eastAsia" w:ascii="宋体" w:hAnsi="宋体" w:cs="宋体"/>
          <w:sz w:val="28"/>
          <w:szCs w:val="28"/>
        </w:rPr>
        <w:t>合同附件与本合同是不可分割的部分，与本合同有同等的法律效力。</w:t>
      </w:r>
    </w:p>
    <w:p w14:paraId="0624332E">
      <w:pPr>
        <w:spacing w:line="360" w:lineRule="auto"/>
        <w:ind w:firstLine="562"/>
        <w:jc w:val="left"/>
        <w:rPr>
          <w:rFonts w:hint="eastAsia"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本合同一式四份，购、销双方各执两份。</w:t>
      </w:r>
    </w:p>
    <w:p w14:paraId="35CC3165">
      <w:pPr>
        <w:spacing w:line="360" w:lineRule="auto"/>
        <w:ind w:firstLine="420"/>
        <w:jc w:val="left"/>
        <w:rPr>
          <w:rFonts w:ascii="宋体" w:hAnsi="宋体" w:cs="宋体"/>
          <w:szCs w:val="21"/>
        </w:rPr>
      </w:pPr>
    </w:p>
    <w:p w14:paraId="701CE85C">
      <w:pPr>
        <w:spacing w:line="360" w:lineRule="auto"/>
        <w:ind w:firstLine="420"/>
        <w:jc w:val="left"/>
        <w:rPr>
          <w:rFonts w:hint="eastAsia" w:ascii="宋体" w:hAnsi="宋体" w:cs="宋体"/>
          <w:szCs w:val="21"/>
        </w:rPr>
      </w:pP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14:paraId="7187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758FC6AE">
            <w:pPr>
              <w:spacing w:line="360" w:lineRule="auto"/>
              <w:ind w:firstLine="0" w:firstLineChars="0"/>
              <w:rPr>
                <w:rFonts w:hint="eastAsia" w:ascii="宋体" w:hAnsi="宋体" w:cs="宋体"/>
                <w:b/>
                <w:bCs/>
                <w:szCs w:val="21"/>
              </w:rPr>
            </w:pPr>
            <w:r>
              <w:rPr>
                <w:rFonts w:hint="eastAsia" w:ascii="宋体" w:hAnsi="宋体" w:cs="宋体"/>
                <w:b/>
                <w:bCs/>
                <w:szCs w:val="21"/>
              </w:rPr>
              <w:t>购买方：广州柴油机厂股份有限公司</w:t>
            </w:r>
          </w:p>
        </w:tc>
        <w:tc>
          <w:tcPr>
            <w:tcW w:w="4308" w:type="dxa"/>
            <w:vAlign w:val="center"/>
          </w:tcPr>
          <w:p w14:paraId="27C5FCFF">
            <w:pPr>
              <w:spacing w:line="360" w:lineRule="auto"/>
              <w:ind w:firstLine="0" w:firstLineChars="0"/>
              <w:rPr>
                <w:rFonts w:hint="eastAsia" w:ascii="宋体" w:hAnsi="宋体" w:cs="宋体"/>
                <w:b/>
                <w:bCs/>
                <w:szCs w:val="21"/>
              </w:rPr>
            </w:pPr>
            <w:r>
              <w:rPr>
                <w:rFonts w:hint="eastAsia" w:ascii="宋体" w:hAnsi="宋体" w:cs="宋体"/>
                <w:b/>
                <w:bCs/>
                <w:szCs w:val="21"/>
              </w:rPr>
              <w:t>销售方：</w:t>
            </w:r>
          </w:p>
        </w:tc>
      </w:tr>
      <w:tr w14:paraId="0EC1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7532838C">
            <w:pPr>
              <w:spacing w:line="360" w:lineRule="auto"/>
              <w:ind w:firstLine="0" w:firstLineChars="0"/>
              <w:rPr>
                <w:rFonts w:hint="eastAsia" w:ascii="宋体" w:hAnsi="宋体" w:cs="宋体"/>
                <w:b/>
                <w:bCs/>
                <w:szCs w:val="21"/>
              </w:rPr>
            </w:pPr>
            <w:r>
              <w:rPr>
                <w:rFonts w:hint="eastAsia" w:ascii="宋体" w:hAnsi="宋体" w:cs="宋体"/>
                <w:b/>
                <w:bCs/>
                <w:szCs w:val="21"/>
              </w:rPr>
              <w:t>法人代表：李伟彪</w:t>
            </w:r>
          </w:p>
        </w:tc>
        <w:tc>
          <w:tcPr>
            <w:tcW w:w="4308" w:type="dxa"/>
            <w:vAlign w:val="center"/>
          </w:tcPr>
          <w:p w14:paraId="2DED96DC">
            <w:pPr>
              <w:spacing w:line="360" w:lineRule="auto"/>
              <w:ind w:firstLine="0" w:firstLineChars="0"/>
              <w:rPr>
                <w:rFonts w:hint="eastAsia" w:ascii="宋体" w:hAnsi="宋体" w:cs="宋体"/>
                <w:b/>
                <w:bCs/>
                <w:szCs w:val="21"/>
              </w:rPr>
            </w:pPr>
            <w:r>
              <w:rPr>
                <w:rFonts w:hint="eastAsia" w:ascii="宋体" w:hAnsi="宋体" w:cs="宋体"/>
                <w:b/>
                <w:bCs/>
                <w:szCs w:val="21"/>
              </w:rPr>
              <w:t>法人代表：</w:t>
            </w:r>
          </w:p>
        </w:tc>
      </w:tr>
      <w:tr w14:paraId="2A8F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25BF6450">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tc>
        <w:tc>
          <w:tcPr>
            <w:tcW w:w="4308" w:type="dxa"/>
            <w:vAlign w:val="center"/>
          </w:tcPr>
          <w:p w14:paraId="3A780CC8">
            <w:pPr>
              <w:spacing w:line="360" w:lineRule="auto"/>
              <w:ind w:firstLine="0" w:firstLineChars="0"/>
              <w:rPr>
                <w:rFonts w:hint="eastAsia" w:ascii="宋体" w:hAnsi="宋体" w:cs="宋体"/>
                <w:b/>
                <w:bCs/>
                <w:szCs w:val="21"/>
              </w:rPr>
            </w:pPr>
            <w:r>
              <w:rPr>
                <w:rFonts w:hint="eastAsia" w:ascii="宋体" w:hAnsi="宋体" w:cs="宋体"/>
                <w:b/>
                <w:bCs/>
                <w:szCs w:val="21"/>
              </w:rPr>
              <w:t>签约代表：</w:t>
            </w:r>
          </w:p>
        </w:tc>
      </w:tr>
      <w:tr w14:paraId="4580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50A17F33">
            <w:pPr>
              <w:spacing w:line="360" w:lineRule="auto"/>
              <w:ind w:firstLine="0" w:firstLineChars="0"/>
              <w:jc w:val="left"/>
              <w:rPr>
                <w:rFonts w:hint="eastAsia" w:ascii="宋体" w:hAnsi="宋体" w:cs="宋体"/>
                <w:b/>
                <w:bCs/>
                <w:szCs w:val="21"/>
              </w:rPr>
            </w:pPr>
            <w:r>
              <w:rPr>
                <w:rFonts w:hint="eastAsia" w:ascii="宋体" w:hAnsi="宋体" w:cs="宋体"/>
                <w:b/>
                <w:bCs/>
                <w:szCs w:val="21"/>
              </w:rPr>
              <w:t>电话：</w:t>
            </w:r>
          </w:p>
        </w:tc>
        <w:tc>
          <w:tcPr>
            <w:tcW w:w="4308" w:type="dxa"/>
            <w:vAlign w:val="center"/>
          </w:tcPr>
          <w:p w14:paraId="5E999899">
            <w:pPr>
              <w:spacing w:line="360" w:lineRule="auto"/>
              <w:ind w:firstLine="0" w:firstLineChars="0"/>
              <w:rPr>
                <w:rFonts w:hint="eastAsia" w:ascii="宋体" w:hAnsi="宋体" w:cs="宋体"/>
                <w:b/>
                <w:bCs/>
                <w:szCs w:val="21"/>
              </w:rPr>
            </w:pPr>
            <w:r>
              <w:rPr>
                <w:rFonts w:hint="eastAsia" w:ascii="宋体" w:hAnsi="宋体" w:cs="宋体"/>
                <w:b/>
                <w:bCs/>
                <w:szCs w:val="21"/>
              </w:rPr>
              <w:t>电话：</w:t>
            </w:r>
          </w:p>
        </w:tc>
      </w:tr>
      <w:tr w14:paraId="393E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5D8A4078">
            <w:pPr>
              <w:spacing w:line="360" w:lineRule="auto"/>
              <w:ind w:firstLine="0" w:firstLineChars="0"/>
              <w:jc w:val="left"/>
              <w:rPr>
                <w:rFonts w:hint="eastAsia" w:ascii="宋体" w:hAnsi="宋体" w:cs="宋体"/>
                <w:b/>
                <w:bCs/>
                <w:szCs w:val="21"/>
              </w:rPr>
            </w:pPr>
            <w:r>
              <w:rPr>
                <w:rFonts w:hint="eastAsia" w:ascii="宋体" w:hAnsi="宋体" w:cs="宋体"/>
                <w:b/>
                <w:bCs/>
                <w:szCs w:val="21"/>
              </w:rPr>
              <w:t xml:space="preserve">税号：            </w:t>
            </w:r>
          </w:p>
          <w:p w14:paraId="1BD82AB7">
            <w:pPr>
              <w:spacing w:line="360" w:lineRule="auto"/>
              <w:ind w:firstLine="0" w:firstLineChars="0"/>
              <w:jc w:val="left"/>
              <w:rPr>
                <w:rFonts w:hint="eastAsia" w:ascii="宋体" w:hAnsi="宋体" w:cs="宋体"/>
                <w:b/>
                <w:bCs/>
                <w:szCs w:val="21"/>
              </w:rPr>
            </w:pPr>
            <w:r>
              <w:rPr>
                <w:rFonts w:hint="eastAsia" w:ascii="宋体" w:hAnsi="宋体" w:cs="宋体"/>
                <w:b/>
                <w:bCs/>
                <w:szCs w:val="21"/>
              </w:rPr>
              <w:t>发票电话：</w:t>
            </w:r>
          </w:p>
        </w:tc>
        <w:tc>
          <w:tcPr>
            <w:tcW w:w="4308" w:type="dxa"/>
            <w:vAlign w:val="center"/>
          </w:tcPr>
          <w:p w14:paraId="4EEB7044">
            <w:pPr>
              <w:spacing w:line="360" w:lineRule="auto"/>
              <w:ind w:firstLine="0" w:firstLineChars="0"/>
              <w:rPr>
                <w:rFonts w:hint="eastAsia" w:ascii="宋体" w:hAnsi="宋体" w:cs="宋体"/>
                <w:b/>
                <w:bCs/>
                <w:szCs w:val="21"/>
              </w:rPr>
            </w:pPr>
            <w:r>
              <w:rPr>
                <w:rFonts w:hint="eastAsia" w:ascii="宋体" w:hAnsi="宋体" w:cs="宋体"/>
                <w:b/>
                <w:bCs/>
                <w:szCs w:val="21"/>
              </w:rPr>
              <w:t>税号：</w:t>
            </w:r>
          </w:p>
        </w:tc>
      </w:tr>
      <w:tr w14:paraId="6609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394A585B">
            <w:pPr>
              <w:spacing w:line="360" w:lineRule="auto"/>
              <w:ind w:firstLine="0" w:firstLineChars="0"/>
              <w:rPr>
                <w:rFonts w:hint="eastAsia" w:ascii="宋体" w:hAnsi="宋体" w:cs="宋体"/>
                <w:b/>
                <w:bCs/>
                <w:szCs w:val="21"/>
              </w:rPr>
            </w:pPr>
            <w:r>
              <w:rPr>
                <w:rFonts w:hint="eastAsia" w:ascii="宋体" w:hAnsi="宋体" w:cs="宋体"/>
                <w:b/>
                <w:bCs/>
                <w:szCs w:val="21"/>
              </w:rPr>
              <w:t>帐号：</w:t>
            </w:r>
          </w:p>
        </w:tc>
        <w:tc>
          <w:tcPr>
            <w:tcW w:w="4308" w:type="dxa"/>
            <w:vAlign w:val="center"/>
          </w:tcPr>
          <w:p w14:paraId="742C641C">
            <w:pPr>
              <w:spacing w:line="360" w:lineRule="auto"/>
              <w:ind w:firstLine="0" w:firstLineChars="0"/>
              <w:rPr>
                <w:rFonts w:hint="eastAsia" w:ascii="宋体" w:hAnsi="宋体" w:cs="宋体"/>
                <w:b/>
                <w:bCs/>
                <w:szCs w:val="21"/>
              </w:rPr>
            </w:pPr>
            <w:r>
              <w:rPr>
                <w:rFonts w:hint="eastAsia" w:ascii="宋体" w:hAnsi="宋体" w:cs="宋体"/>
                <w:b/>
                <w:bCs/>
                <w:szCs w:val="21"/>
              </w:rPr>
              <w:t>帐号：</w:t>
            </w:r>
          </w:p>
        </w:tc>
      </w:tr>
      <w:tr w14:paraId="0B38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17077C1B">
            <w:pPr>
              <w:spacing w:line="360" w:lineRule="auto"/>
              <w:ind w:firstLine="0" w:firstLineChars="0"/>
              <w:rPr>
                <w:rFonts w:hint="eastAsia" w:ascii="宋体" w:hAnsi="宋体" w:cs="宋体"/>
                <w:b/>
                <w:bCs/>
                <w:szCs w:val="21"/>
              </w:rPr>
            </w:pPr>
            <w:r>
              <w:rPr>
                <w:rFonts w:hint="eastAsia" w:ascii="宋体" w:hAnsi="宋体" w:cs="宋体"/>
                <w:b/>
                <w:bCs/>
                <w:szCs w:val="21"/>
              </w:rPr>
              <w:t xml:space="preserve">开户行： </w:t>
            </w:r>
          </w:p>
        </w:tc>
        <w:tc>
          <w:tcPr>
            <w:tcW w:w="4308" w:type="dxa"/>
            <w:vAlign w:val="center"/>
          </w:tcPr>
          <w:p w14:paraId="1530C66B">
            <w:pPr>
              <w:spacing w:line="360" w:lineRule="auto"/>
              <w:ind w:firstLine="0" w:firstLineChars="0"/>
              <w:rPr>
                <w:rFonts w:hint="eastAsia" w:ascii="宋体" w:hAnsi="宋体" w:cs="宋体"/>
                <w:b/>
                <w:bCs/>
                <w:szCs w:val="21"/>
              </w:rPr>
            </w:pPr>
            <w:r>
              <w:rPr>
                <w:rFonts w:hint="eastAsia" w:ascii="宋体" w:hAnsi="宋体" w:cs="宋体"/>
                <w:b/>
                <w:bCs/>
                <w:szCs w:val="21"/>
              </w:rPr>
              <w:t>开户行</w:t>
            </w:r>
          </w:p>
        </w:tc>
      </w:tr>
      <w:tr w14:paraId="45BD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17CF2B4D">
            <w:pPr>
              <w:spacing w:line="360" w:lineRule="auto"/>
              <w:ind w:firstLine="0" w:firstLineChars="0"/>
              <w:rPr>
                <w:rFonts w:hint="eastAsia" w:ascii="宋体" w:hAnsi="宋体" w:cs="宋体"/>
                <w:b/>
                <w:bCs/>
                <w:szCs w:val="21"/>
              </w:rPr>
            </w:pPr>
            <w:r>
              <w:rPr>
                <w:rFonts w:hint="eastAsia" w:ascii="宋体" w:hAnsi="宋体" w:cs="宋体"/>
                <w:b/>
                <w:bCs/>
                <w:szCs w:val="21"/>
              </w:rPr>
              <w:t>邮政编码：</w:t>
            </w:r>
          </w:p>
        </w:tc>
        <w:tc>
          <w:tcPr>
            <w:tcW w:w="4308" w:type="dxa"/>
            <w:vAlign w:val="center"/>
          </w:tcPr>
          <w:p w14:paraId="01BCDEDA">
            <w:pPr>
              <w:spacing w:line="360" w:lineRule="auto"/>
              <w:ind w:firstLine="0" w:firstLineChars="0"/>
              <w:rPr>
                <w:rFonts w:hint="eastAsia" w:ascii="宋体" w:hAnsi="宋体" w:cs="宋体"/>
                <w:b/>
                <w:bCs/>
                <w:szCs w:val="21"/>
              </w:rPr>
            </w:pPr>
            <w:r>
              <w:rPr>
                <w:rFonts w:hint="eastAsia" w:ascii="宋体" w:hAnsi="宋体" w:cs="宋体"/>
                <w:b/>
                <w:bCs/>
                <w:szCs w:val="21"/>
              </w:rPr>
              <w:t>邮政编码：</w:t>
            </w:r>
          </w:p>
        </w:tc>
      </w:tr>
      <w:tr w14:paraId="6FA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8" w:type="dxa"/>
            <w:vAlign w:val="center"/>
          </w:tcPr>
          <w:p w14:paraId="2378C6AC">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c>
          <w:tcPr>
            <w:tcW w:w="4308" w:type="dxa"/>
            <w:vAlign w:val="center"/>
          </w:tcPr>
          <w:p w14:paraId="6B6A7F56">
            <w:pPr>
              <w:spacing w:line="360" w:lineRule="auto"/>
              <w:ind w:firstLine="0" w:firstLineChars="0"/>
              <w:rPr>
                <w:rFonts w:hint="eastAsia" w:ascii="宋体" w:hAnsi="宋体" w:cs="宋体"/>
                <w:b/>
                <w:bCs/>
                <w:szCs w:val="21"/>
              </w:rPr>
            </w:pPr>
            <w:r>
              <w:rPr>
                <w:rFonts w:hint="eastAsia" w:ascii="宋体" w:hAnsi="宋体" w:cs="宋体"/>
                <w:b/>
                <w:bCs/>
                <w:szCs w:val="21"/>
              </w:rPr>
              <w:t>日期：</w:t>
            </w:r>
          </w:p>
        </w:tc>
      </w:tr>
    </w:tbl>
    <w:p w14:paraId="7F7BD90E">
      <w:pPr>
        <w:ind w:firstLine="0" w:firstLineChars="0"/>
        <w:jc w:val="center"/>
        <w:rPr>
          <w:rFonts w:hint="eastAsia" w:ascii="宋体" w:hAnsi="宋体" w:cs="宋体"/>
          <w:b/>
          <w:bCs/>
          <w:spacing w:val="20"/>
          <w:sz w:val="36"/>
          <w:szCs w:val="36"/>
        </w:rPr>
      </w:pPr>
    </w:p>
    <w:p w14:paraId="4D42F27C">
      <w:pPr>
        <w:ind w:firstLine="0" w:firstLineChars="0"/>
        <w:jc w:val="center"/>
        <w:rPr>
          <w:rFonts w:hint="eastAsia" w:ascii="宋体" w:hAnsi="宋体" w:cs="宋体"/>
          <w:b/>
          <w:bCs/>
          <w:spacing w:val="20"/>
          <w:sz w:val="36"/>
          <w:szCs w:val="36"/>
        </w:rPr>
      </w:pPr>
    </w:p>
    <w:p w14:paraId="1C5D5764">
      <w:pPr>
        <w:ind w:firstLine="0" w:firstLineChars="0"/>
        <w:jc w:val="center"/>
        <w:rPr>
          <w:rFonts w:hint="eastAsia" w:ascii="宋体" w:hAnsi="宋体" w:cs="宋体"/>
          <w:b/>
          <w:bCs/>
          <w:spacing w:val="20"/>
          <w:sz w:val="36"/>
          <w:szCs w:val="36"/>
        </w:rPr>
      </w:pPr>
    </w:p>
    <w:p w14:paraId="43EE50B9">
      <w:pPr>
        <w:ind w:firstLine="0" w:firstLineChars="0"/>
        <w:jc w:val="center"/>
        <w:rPr>
          <w:rFonts w:hint="eastAsia" w:ascii="宋体" w:hAnsi="宋体" w:cs="宋体"/>
          <w:b/>
          <w:bCs/>
          <w:spacing w:val="20"/>
          <w:sz w:val="36"/>
          <w:szCs w:val="36"/>
        </w:rPr>
      </w:pPr>
    </w:p>
    <w:p w14:paraId="289BA84B">
      <w:pPr>
        <w:ind w:firstLine="0" w:firstLineChars="0"/>
        <w:jc w:val="center"/>
        <w:rPr>
          <w:rFonts w:hint="eastAsia" w:ascii="宋体" w:hAnsi="宋体" w:cs="宋体"/>
          <w:b/>
          <w:bCs/>
          <w:spacing w:val="20"/>
          <w:sz w:val="36"/>
          <w:szCs w:val="36"/>
        </w:rPr>
      </w:pPr>
    </w:p>
    <w:p w14:paraId="76940BFA">
      <w:pPr>
        <w:ind w:firstLine="0" w:firstLineChars="0"/>
        <w:jc w:val="center"/>
        <w:rPr>
          <w:rFonts w:hint="eastAsia" w:ascii="宋体" w:hAnsi="宋体" w:cs="宋体"/>
          <w:b/>
          <w:bCs/>
          <w:spacing w:val="20"/>
          <w:sz w:val="36"/>
          <w:szCs w:val="36"/>
        </w:rPr>
      </w:pPr>
    </w:p>
    <w:p w14:paraId="289C61A5">
      <w:pPr>
        <w:ind w:firstLine="0" w:firstLineChars="0"/>
        <w:jc w:val="center"/>
        <w:rPr>
          <w:rFonts w:hint="eastAsia" w:ascii="宋体" w:hAnsi="宋体" w:cs="宋体"/>
          <w:b/>
          <w:bCs/>
          <w:spacing w:val="20"/>
          <w:sz w:val="36"/>
          <w:szCs w:val="36"/>
        </w:rPr>
      </w:pPr>
    </w:p>
    <w:p w14:paraId="125AB91B">
      <w:pPr>
        <w:ind w:firstLine="0" w:firstLineChars="0"/>
        <w:jc w:val="center"/>
        <w:rPr>
          <w:rFonts w:hint="eastAsia" w:ascii="宋体" w:hAnsi="宋体" w:cs="宋体"/>
          <w:b/>
          <w:bCs/>
          <w:spacing w:val="20"/>
          <w:sz w:val="36"/>
          <w:szCs w:val="36"/>
        </w:rPr>
      </w:pPr>
    </w:p>
    <w:p w14:paraId="3D7C0332">
      <w:pPr>
        <w:ind w:firstLine="0" w:firstLineChars="0"/>
        <w:jc w:val="center"/>
        <w:rPr>
          <w:rFonts w:hint="eastAsia" w:ascii="宋体" w:hAnsi="宋体" w:cs="宋体"/>
          <w:b/>
          <w:bCs/>
          <w:spacing w:val="20"/>
          <w:sz w:val="36"/>
          <w:szCs w:val="36"/>
        </w:rPr>
      </w:pPr>
    </w:p>
    <w:p w14:paraId="59936C74">
      <w:pPr>
        <w:ind w:firstLine="0" w:firstLineChars="0"/>
        <w:jc w:val="center"/>
        <w:rPr>
          <w:rFonts w:hint="eastAsia" w:ascii="宋体" w:hAnsi="宋体" w:cs="宋体"/>
          <w:b/>
          <w:bCs/>
          <w:spacing w:val="20"/>
          <w:sz w:val="36"/>
          <w:szCs w:val="36"/>
        </w:rPr>
      </w:pPr>
    </w:p>
    <w:p w14:paraId="07B48F70">
      <w:pPr>
        <w:ind w:firstLine="0" w:firstLineChars="0"/>
        <w:jc w:val="center"/>
        <w:rPr>
          <w:rFonts w:hint="eastAsia" w:ascii="宋体" w:hAnsi="宋体" w:cs="宋体"/>
          <w:b/>
          <w:bCs/>
          <w:spacing w:val="20"/>
          <w:sz w:val="36"/>
          <w:szCs w:val="36"/>
        </w:rPr>
      </w:pPr>
    </w:p>
    <w:p w14:paraId="34EF6161">
      <w:pPr>
        <w:ind w:firstLine="0" w:firstLineChars="0"/>
        <w:jc w:val="center"/>
        <w:rPr>
          <w:rFonts w:hint="eastAsia" w:ascii="宋体" w:hAnsi="宋体" w:cs="宋体"/>
          <w:b/>
          <w:bCs/>
          <w:spacing w:val="20"/>
          <w:sz w:val="36"/>
          <w:szCs w:val="36"/>
        </w:rPr>
      </w:pPr>
    </w:p>
    <w:p w14:paraId="5E7787B9">
      <w:pPr>
        <w:ind w:firstLine="0" w:firstLineChars="0"/>
        <w:jc w:val="center"/>
        <w:rPr>
          <w:rFonts w:hint="eastAsia" w:ascii="宋体" w:hAnsi="宋体" w:cs="宋体"/>
          <w:b/>
          <w:bCs/>
          <w:spacing w:val="20"/>
          <w:sz w:val="36"/>
          <w:szCs w:val="36"/>
        </w:rPr>
      </w:pPr>
    </w:p>
    <w:p w14:paraId="2A9EBAF8">
      <w:pPr>
        <w:ind w:firstLine="0" w:firstLineChars="0"/>
        <w:jc w:val="center"/>
        <w:rPr>
          <w:rFonts w:hint="eastAsia" w:ascii="宋体" w:hAnsi="宋体" w:cs="宋体"/>
          <w:b/>
          <w:bCs/>
          <w:spacing w:val="20"/>
          <w:sz w:val="36"/>
          <w:szCs w:val="36"/>
        </w:rPr>
      </w:pPr>
    </w:p>
    <w:p w14:paraId="7AAF0BD3">
      <w:pPr>
        <w:ind w:firstLine="0" w:firstLineChars="0"/>
        <w:rPr>
          <w:rFonts w:hint="eastAsia" w:ascii="宋体" w:hAnsi="宋体" w:cs="宋体"/>
          <w:b/>
          <w:bCs/>
          <w:spacing w:val="20"/>
          <w:sz w:val="36"/>
          <w:szCs w:val="36"/>
        </w:rPr>
      </w:pPr>
    </w:p>
    <w:p w14:paraId="2AA039E2">
      <w:pPr>
        <w:ind w:firstLine="0" w:firstLineChars="0"/>
        <w:jc w:val="center"/>
        <w:rPr>
          <w:rFonts w:hint="eastAsia" w:ascii="宋体" w:hAnsi="宋体" w:cs="宋体"/>
          <w:b/>
          <w:bCs/>
          <w:sz w:val="36"/>
          <w:szCs w:val="36"/>
        </w:rPr>
      </w:pPr>
      <w:r>
        <w:rPr>
          <w:rFonts w:hint="eastAsia" w:ascii="宋体" w:hAnsi="宋体" w:cs="宋体"/>
          <w:b/>
          <w:bCs/>
          <w:spacing w:val="20"/>
          <w:sz w:val="36"/>
          <w:szCs w:val="36"/>
        </w:rPr>
        <w:t>广州工控大湾区现代高端装备研发生产基地项目（二期）</w:t>
      </w:r>
      <w:r>
        <w:rPr>
          <w:rFonts w:hint="eastAsia" w:ascii="宋体" w:hAnsi="宋体" w:cs="宋体"/>
          <w:b/>
          <w:bCs/>
          <w:sz w:val="36"/>
          <w:szCs w:val="36"/>
        </w:rPr>
        <w:t>污水处理站项目评标办法</w:t>
      </w:r>
    </w:p>
    <w:p w14:paraId="5FD95017">
      <w:pPr>
        <w:ind w:firstLine="0" w:firstLineChars="0"/>
        <w:jc w:val="right"/>
        <w:rPr>
          <w:rFonts w:hint="eastAsia" w:ascii="宋体" w:hAnsi="宋体" w:cs="宋体"/>
          <w:b/>
          <w:bCs/>
          <w:sz w:val="36"/>
          <w:szCs w:val="36"/>
        </w:rPr>
      </w:pPr>
      <w:r>
        <w:rPr>
          <w:rFonts w:hint="eastAsia" w:ascii="宋体" w:hAnsi="宋体" w:cs="宋体"/>
          <w:b/>
          <w:bCs/>
          <w:sz w:val="24"/>
          <w:szCs w:val="24"/>
        </w:rPr>
        <w:t>GC</w:t>
      </w:r>
      <w:r>
        <w:rPr>
          <w:rFonts w:ascii="宋体" w:hAnsi="宋体" w:cs="宋体"/>
          <w:b/>
          <w:bCs/>
          <w:sz w:val="24"/>
          <w:szCs w:val="24"/>
        </w:rPr>
        <w:t>-</w:t>
      </w:r>
      <w:r>
        <w:rPr>
          <w:rFonts w:hint="eastAsia" w:ascii="宋体" w:hAnsi="宋体" w:cs="宋体"/>
          <w:b/>
          <w:bCs/>
          <w:sz w:val="24"/>
          <w:szCs w:val="24"/>
        </w:rPr>
        <w:t>DGSBZB</w:t>
      </w:r>
      <w:r>
        <w:rPr>
          <w:rFonts w:ascii="宋体" w:hAnsi="宋体" w:cs="宋体"/>
          <w:b/>
          <w:bCs/>
          <w:sz w:val="24"/>
          <w:szCs w:val="24"/>
        </w:rPr>
        <w:t>0</w:t>
      </w:r>
      <w:r>
        <w:rPr>
          <w:rFonts w:hint="eastAsia" w:ascii="宋体" w:hAnsi="宋体" w:cs="宋体"/>
          <w:b/>
          <w:bCs/>
          <w:sz w:val="24"/>
          <w:szCs w:val="24"/>
        </w:rPr>
        <w:t>5C-</w:t>
      </w:r>
      <w:r>
        <w:rPr>
          <w:rFonts w:ascii="宋体" w:hAnsi="宋体" w:cs="宋体"/>
          <w:b/>
          <w:bCs/>
          <w:sz w:val="24"/>
          <w:szCs w:val="24"/>
        </w:rPr>
        <w:t>202</w:t>
      </w:r>
      <w:r>
        <w:rPr>
          <w:rFonts w:hint="eastAsia" w:ascii="宋体" w:hAnsi="宋体" w:cs="宋体"/>
          <w:b/>
          <w:bCs/>
          <w:sz w:val="24"/>
          <w:szCs w:val="24"/>
        </w:rPr>
        <w:t>5</w:t>
      </w:r>
    </w:p>
    <w:p w14:paraId="2EE27D04">
      <w:pPr>
        <w:spacing w:line="360" w:lineRule="auto"/>
        <w:ind w:firstLine="547" w:firstLineChars="228"/>
        <w:rPr>
          <w:rFonts w:hint="eastAsia" w:ascii="宋体" w:hAnsi="宋体" w:cs="宋体"/>
          <w:sz w:val="24"/>
          <w:szCs w:val="24"/>
        </w:rPr>
      </w:pPr>
      <w:r>
        <w:rPr>
          <w:rFonts w:hint="eastAsia" w:ascii="宋体" w:hAnsi="宋体" w:cs="宋体"/>
          <w:sz w:val="24"/>
          <w:szCs w:val="24"/>
        </w:rPr>
        <w:t>为确保在公平的条件下保障公司利益最大化，根据《招标公告》</w:t>
      </w:r>
      <w:r>
        <w:rPr>
          <w:rFonts w:ascii="宋体" w:hAnsi="宋体" w:cs="宋体"/>
          <w:sz w:val="24"/>
          <w:szCs w:val="24"/>
        </w:rPr>
        <w:t>GC-D</w:t>
      </w:r>
      <w:r>
        <w:rPr>
          <w:rFonts w:hint="eastAsia" w:ascii="宋体" w:hAnsi="宋体" w:cs="宋体"/>
          <w:sz w:val="24"/>
          <w:szCs w:val="24"/>
        </w:rPr>
        <w:t>G</w:t>
      </w:r>
      <w:r>
        <w:rPr>
          <w:rFonts w:ascii="宋体" w:hAnsi="宋体" w:cs="宋体"/>
          <w:sz w:val="24"/>
          <w:szCs w:val="24"/>
        </w:rPr>
        <w:t>SBZB0</w:t>
      </w:r>
      <w:r>
        <w:rPr>
          <w:rFonts w:hint="eastAsia" w:ascii="宋体" w:hAnsi="宋体" w:cs="宋体"/>
          <w:sz w:val="24"/>
          <w:szCs w:val="24"/>
        </w:rPr>
        <w:t>5</w:t>
      </w:r>
      <w:r>
        <w:rPr>
          <w:rFonts w:ascii="宋体" w:hAnsi="宋体" w:cs="宋体"/>
          <w:sz w:val="24"/>
          <w:szCs w:val="24"/>
        </w:rPr>
        <w:t>-202</w:t>
      </w:r>
      <w:r>
        <w:rPr>
          <w:rFonts w:hint="eastAsia" w:ascii="宋体" w:hAnsi="宋体" w:cs="宋体"/>
          <w:sz w:val="24"/>
          <w:szCs w:val="24"/>
        </w:rPr>
        <w:t>5提出的标的要求，特制定本次应标的评标办法。</w:t>
      </w:r>
    </w:p>
    <w:p w14:paraId="41E2C331">
      <w:pPr>
        <w:spacing w:line="360" w:lineRule="auto"/>
        <w:ind w:firstLine="549" w:firstLineChars="228"/>
        <w:rPr>
          <w:rFonts w:hint="eastAsia" w:ascii="宋体" w:hAnsi="宋体" w:cs="宋体"/>
          <w:b/>
          <w:bCs/>
          <w:sz w:val="24"/>
          <w:szCs w:val="24"/>
        </w:rPr>
      </w:pPr>
      <w:r>
        <w:rPr>
          <w:rFonts w:hint="eastAsia" w:ascii="宋体" w:hAnsi="宋体" w:cs="宋体"/>
          <w:b/>
          <w:bCs/>
          <w:sz w:val="24"/>
          <w:szCs w:val="24"/>
        </w:rPr>
        <w:t>一．评委会</w:t>
      </w:r>
    </w:p>
    <w:p w14:paraId="3367063E">
      <w:pPr>
        <w:spacing w:line="360" w:lineRule="auto"/>
        <w:ind w:left="315" w:leftChars="150" w:firstLine="0" w:firstLineChars="0"/>
        <w:rPr>
          <w:rFonts w:hint="eastAsia" w:ascii="宋体" w:hAnsi="宋体" w:cs="宋体"/>
          <w:sz w:val="24"/>
          <w:szCs w:val="24"/>
        </w:rPr>
      </w:pPr>
      <w:r>
        <w:rPr>
          <w:rFonts w:hint="eastAsia" w:ascii="宋体" w:hAnsi="宋体" w:cs="宋体"/>
          <w:sz w:val="24"/>
          <w:szCs w:val="24"/>
        </w:rPr>
        <w:t xml:space="preserve">  组长：</w:t>
      </w:r>
      <w:r>
        <w:rPr>
          <w:rFonts w:hint="eastAsia" w:ascii="宋体" w:hAnsi="宋体" w:cs="宋体"/>
          <w:sz w:val="24"/>
          <w:szCs w:val="24"/>
          <w:lang w:eastAsia="zh-CN"/>
        </w:rPr>
        <w:t>陈杰</w:t>
      </w:r>
      <w:r>
        <w:rPr>
          <w:rFonts w:hint="eastAsia" w:ascii="宋体" w:hAnsi="宋体" w:cs="宋体"/>
          <w:sz w:val="24"/>
          <w:szCs w:val="24"/>
        </w:rPr>
        <w:t>（总经理办公室）</w:t>
      </w:r>
    </w:p>
    <w:p w14:paraId="5F62C0EA">
      <w:pPr>
        <w:spacing w:line="360" w:lineRule="auto"/>
        <w:ind w:firstLine="679" w:firstLineChars="283"/>
        <w:rPr>
          <w:rFonts w:hint="eastAsia" w:ascii="宋体" w:hAnsi="宋体" w:cs="宋体"/>
          <w:color w:val="EE0000"/>
          <w:sz w:val="24"/>
          <w:szCs w:val="24"/>
          <w:highlight w:val="yellow"/>
        </w:rPr>
      </w:pPr>
      <w:r>
        <w:rPr>
          <w:rFonts w:hint="eastAsia" w:ascii="宋体" w:hAnsi="宋体" w:cs="宋体"/>
          <w:color w:val="EE0000"/>
          <w:sz w:val="24"/>
          <w:szCs w:val="24"/>
          <w:highlight w:val="yellow"/>
        </w:rPr>
        <w:t>组员：林建东（财务部）、施仁煌（制造部）、陈洪波（安全环保办公室）</w:t>
      </w:r>
    </w:p>
    <w:p w14:paraId="20AA2D24">
      <w:pPr>
        <w:spacing w:line="360" w:lineRule="auto"/>
        <w:ind w:firstLine="960" w:firstLineChars="400"/>
        <w:rPr>
          <w:rFonts w:hint="eastAsia" w:ascii="宋体" w:hAnsi="宋体" w:eastAsia="宋体" w:cs="宋体"/>
          <w:color w:val="EE0000"/>
          <w:sz w:val="24"/>
          <w:szCs w:val="24"/>
          <w:lang w:eastAsia="zh-CN"/>
        </w:rPr>
      </w:pPr>
      <w:r>
        <w:rPr>
          <w:rFonts w:hint="eastAsia" w:ascii="宋体" w:hAnsi="宋体" w:cs="宋体"/>
          <w:color w:val="EE0000"/>
          <w:sz w:val="24"/>
          <w:szCs w:val="24"/>
          <w:highlight w:val="yellow"/>
        </w:rPr>
        <w:t>、邓少鹏（工艺部）</w:t>
      </w:r>
      <w:r>
        <w:rPr>
          <w:rFonts w:hint="eastAsia" w:ascii="宋体" w:hAnsi="宋体" w:cs="宋体"/>
          <w:color w:val="EE0000"/>
          <w:sz w:val="24"/>
          <w:szCs w:val="24"/>
          <w:highlight w:val="yellow"/>
          <w:lang w:eastAsia="zh-CN"/>
        </w:rPr>
        <w:t>、李建清（总经理办公室）、审计（纪委办公室）</w:t>
      </w:r>
    </w:p>
    <w:p w14:paraId="3B928051">
      <w:pPr>
        <w:spacing w:line="360" w:lineRule="auto"/>
        <w:ind w:firstLine="480"/>
        <w:rPr>
          <w:rFonts w:hint="eastAsia" w:ascii="宋体" w:hAnsi="宋体" w:cs="宋体"/>
          <w:sz w:val="24"/>
          <w:szCs w:val="24"/>
        </w:rPr>
      </w:pPr>
      <w:r>
        <w:rPr>
          <w:rFonts w:hint="eastAsia" w:ascii="宋体" w:hAnsi="宋体" w:cs="宋体"/>
          <w:sz w:val="24"/>
          <w:szCs w:val="24"/>
        </w:rPr>
        <w:t>监督：林瑞青（纪委办公室）</w:t>
      </w:r>
    </w:p>
    <w:p w14:paraId="7E516CC7">
      <w:pPr>
        <w:spacing w:line="360" w:lineRule="auto"/>
        <w:ind w:firstLine="549" w:firstLineChars="228"/>
        <w:rPr>
          <w:rFonts w:hint="eastAsia" w:ascii="宋体" w:hAnsi="宋体" w:cs="宋体"/>
          <w:b/>
          <w:bCs/>
          <w:sz w:val="24"/>
          <w:szCs w:val="24"/>
        </w:rPr>
      </w:pPr>
      <w:r>
        <w:rPr>
          <w:rFonts w:hint="eastAsia" w:ascii="宋体" w:hAnsi="宋体" w:cs="宋体"/>
          <w:b/>
          <w:bCs/>
          <w:sz w:val="24"/>
          <w:szCs w:val="24"/>
        </w:rPr>
        <w:t>二、评标总则</w:t>
      </w:r>
    </w:p>
    <w:p w14:paraId="14C707D4">
      <w:pPr>
        <w:spacing w:line="360" w:lineRule="auto"/>
        <w:ind w:left="96" w:firstLine="480"/>
        <w:rPr>
          <w:rFonts w:hint="eastAsia" w:ascii="宋体" w:hAnsi="宋体"/>
          <w:sz w:val="24"/>
          <w:szCs w:val="24"/>
        </w:rPr>
      </w:pPr>
      <w:r>
        <w:rPr>
          <w:rFonts w:hint="eastAsia" w:ascii="宋体"/>
          <w:sz w:val="24"/>
          <w:szCs w:val="24"/>
        </w:rPr>
        <w:t xml:space="preserve"> 1、本项目的评标采用</w:t>
      </w:r>
      <w:r>
        <w:rPr>
          <w:rFonts w:hint="eastAsia" w:ascii="宋体" w:hAnsi="宋体" w:cs="宋体"/>
          <w:sz w:val="24"/>
          <w:szCs w:val="24"/>
        </w:rPr>
        <w:t>综合评分法</w:t>
      </w:r>
      <w:r>
        <w:rPr>
          <w:rFonts w:hint="eastAsia"/>
          <w:bCs/>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p>
    <w:p w14:paraId="32841B78">
      <w:pPr>
        <w:spacing w:line="360" w:lineRule="auto"/>
        <w:ind w:left="96" w:firstLine="480"/>
        <w:rPr>
          <w:rFonts w:hint="eastAsia" w:ascii="宋体" w:hAnsi="宋体"/>
          <w:sz w:val="24"/>
          <w:szCs w:val="24"/>
        </w:rPr>
      </w:pPr>
      <w:r>
        <w:rPr>
          <w:rFonts w:hint="eastAsia" w:ascii="宋体" w:hAnsi="宋体"/>
          <w:sz w:val="24"/>
          <w:szCs w:val="24"/>
        </w:rPr>
        <w:t xml:space="preserve"> 2、</w:t>
      </w:r>
      <w:r>
        <w:rPr>
          <w:rFonts w:hint="eastAsia" w:ascii="宋体" w:hAnsi="宋体" w:cs="宋体"/>
          <w:spacing w:val="20"/>
          <w:sz w:val="24"/>
          <w:szCs w:val="24"/>
        </w:rPr>
        <w:t>本项目具有一定专业性，优先选择国内知名专业厂家生产的产品。</w:t>
      </w:r>
    </w:p>
    <w:p w14:paraId="111EA110">
      <w:pPr>
        <w:spacing w:line="360" w:lineRule="auto"/>
        <w:ind w:left="96" w:firstLine="480"/>
        <w:rPr>
          <w:rFonts w:hint="eastAsia" w:ascii="宋体" w:hAnsi="宋体"/>
          <w:sz w:val="24"/>
          <w:szCs w:val="24"/>
        </w:rPr>
      </w:pPr>
      <w:r>
        <w:rPr>
          <w:rFonts w:hint="eastAsia" w:ascii="宋体"/>
          <w:sz w:val="24"/>
          <w:szCs w:val="24"/>
        </w:rPr>
        <w:t xml:space="preserve"> 3、</w:t>
      </w:r>
      <w:r>
        <w:rPr>
          <w:rFonts w:hint="eastAsia" w:ascii="宋体" w:hAnsi="宋体"/>
          <w:sz w:val="24"/>
          <w:szCs w:val="24"/>
        </w:rPr>
        <w:t>本次评标采用综合评分法在满足招标文件要求的前提下，对每个有效投标人的投标文件分别进行综合评分并汇总。综合得分（价格得分＋技术得分+商务得分）最高者为第一名，依次类推确定得分排名顺序，推荐排名第一的投标人为中标候选人。若出现多家投标人并列最高分，则确定投标报价较低者为中标候选人。若出现排名前一的中标候选人放弃中标或不能按招标文件规定签订合同等原因取消中标资格，则按排名顺序依次确定排名第二的中标候选人为中标人。具体评分细则如下：</w:t>
      </w:r>
    </w:p>
    <w:tbl>
      <w:tblPr>
        <w:tblStyle w:val="16"/>
        <w:tblW w:w="9654" w:type="dxa"/>
        <w:tblInd w:w="0" w:type="dxa"/>
        <w:tblLayout w:type="fixed"/>
        <w:tblCellMar>
          <w:top w:w="15" w:type="dxa"/>
          <w:left w:w="15" w:type="dxa"/>
          <w:bottom w:w="15" w:type="dxa"/>
          <w:right w:w="15" w:type="dxa"/>
        </w:tblCellMar>
      </w:tblPr>
      <w:tblGrid>
        <w:gridCol w:w="640"/>
        <w:gridCol w:w="651"/>
        <w:gridCol w:w="567"/>
        <w:gridCol w:w="567"/>
        <w:gridCol w:w="3402"/>
        <w:gridCol w:w="3827"/>
      </w:tblGrid>
      <w:tr w14:paraId="5DB9FDF2">
        <w:tblPrEx>
          <w:tblCellMar>
            <w:top w:w="15" w:type="dxa"/>
            <w:left w:w="15" w:type="dxa"/>
            <w:bottom w:w="15" w:type="dxa"/>
            <w:right w:w="15" w:type="dxa"/>
          </w:tblCellMar>
        </w:tblPrEx>
        <w:trPr>
          <w:trHeight w:val="285" w:hRule="atLeast"/>
        </w:trPr>
        <w:tc>
          <w:tcPr>
            <w:tcW w:w="9654" w:type="dxa"/>
            <w:gridSpan w:val="6"/>
            <w:tcBorders>
              <w:top w:val="single" w:color="000000" w:sz="4" w:space="0"/>
              <w:left w:val="single" w:color="000000" w:sz="4" w:space="0"/>
              <w:right w:val="single" w:color="000000" w:sz="4" w:space="0"/>
            </w:tcBorders>
            <w:vAlign w:val="center"/>
          </w:tcPr>
          <w:p w14:paraId="5F15ADD0">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rPr>
              <w:t>评分细则</w:t>
            </w:r>
          </w:p>
        </w:tc>
      </w:tr>
      <w:tr w14:paraId="7AAE2F72">
        <w:tblPrEx>
          <w:tblCellMar>
            <w:top w:w="15" w:type="dxa"/>
            <w:left w:w="15" w:type="dxa"/>
            <w:bottom w:w="15" w:type="dxa"/>
            <w:right w:w="15" w:type="dxa"/>
          </w:tblCellMar>
        </w:tblPrEx>
        <w:trPr>
          <w:trHeight w:val="2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435010A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序号</w:t>
            </w:r>
          </w:p>
        </w:tc>
        <w:tc>
          <w:tcPr>
            <w:tcW w:w="651" w:type="dxa"/>
            <w:tcBorders>
              <w:top w:val="single" w:color="000000" w:sz="4" w:space="0"/>
              <w:left w:val="single" w:color="000000" w:sz="4" w:space="0"/>
              <w:bottom w:val="single" w:color="000000" w:sz="4" w:space="0"/>
              <w:right w:val="single" w:color="000000" w:sz="4" w:space="0"/>
            </w:tcBorders>
            <w:vAlign w:val="center"/>
          </w:tcPr>
          <w:p w14:paraId="719B5AB6">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打分项目</w:t>
            </w:r>
          </w:p>
        </w:tc>
        <w:tc>
          <w:tcPr>
            <w:tcW w:w="567" w:type="dxa"/>
            <w:tcBorders>
              <w:top w:val="single" w:color="000000" w:sz="4" w:space="0"/>
              <w:left w:val="single" w:color="000000" w:sz="4" w:space="0"/>
              <w:bottom w:val="single" w:color="000000" w:sz="4" w:space="0"/>
              <w:right w:val="single" w:color="000000" w:sz="4" w:space="0"/>
            </w:tcBorders>
            <w:vAlign w:val="center"/>
          </w:tcPr>
          <w:p w14:paraId="6FF3F0F9">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说明</w:t>
            </w:r>
          </w:p>
        </w:tc>
        <w:tc>
          <w:tcPr>
            <w:tcW w:w="567" w:type="dxa"/>
            <w:tcBorders>
              <w:top w:val="single" w:color="000000" w:sz="4" w:space="0"/>
              <w:left w:val="single" w:color="000000" w:sz="4" w:space="0"/>
              <w:bottom w:val="single" w:color="000000" w:sz="4" w:space="0"/>
              <w:right w:val="single" w:color="000000" w:sz="4" w:space="0"/>
            </w:tcBorders>
            <w:vAlign w:val="center"/>
          </w:tcPr>
          <w:p w14:paraId="7C70803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分值</w:t>
            </w:r>
          </w:p>
        </w:tc>
        <w:tc>
          <w:tcPr>
            <w:tcW w:w="3402" w:type="dxa"/>
            <w:tcBorders>
              <w:top w:val="single" w:color="000000" w:sz="4" w:space="0"/>
              <w:left w:val="single" w:color="000000" w:sz="4" w:space="0"/>
              <w:bottom w:val="single" w:color="000000" w:sz="4" w:space="0"/>
              <w:right w:val="single" w:color="000000" w:sz="4" w:space="0"/>
            </w:tcBorders>
            <w:vAlign w:val="center"/>
          </w:tcPr>
          <w:p w14:paraId="02F365EC">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评分标准</w:t>
            </w:r>
          </w:p>
        </w:tc>
        <w:tc>
          <w:tcPr>
            <w:tcW w:w="3827" w:type="dxa"/>
            <w:tcBorders>
              <w:top w:val="single" w:color="000000" w:sz="4" w:space="0"/>
              <w:left w:val="single" w:color="000000" w:sz="4" w:space="0"/>
              <w:bottom w:val="single" w:color="000000" w:sz="4" w:space="0"/>
              <w:right w:val="single" w:color="000000" w:sz="4" w:space="0"/>
            </w:tcBorders>
            <w:vAlign w:val="center"/>
          </w:tcPr>
          <w:p w14:paraId="4E99BB2B">
            <w:pPr>
              <w:widowControl/>
              <w:ind w:firstLine="480"/>
              <w:jc w:val="center"/>
              <w:textAlignment w:val="center"/>
              <w:rPr>
                <w:rFonts w:hint="eastAsia" w:ascii="宋体" w:hAnsi="宋体" w:cs="宋体"/>
                <w:sz w:val="24"/>
                <w:szCs w:val="24"/>
              </w:rPr>
            </w:pPr>
            <w:r>
              <w:rPr>
                <w:rFonts w:hint="eastAsia" w:ascii="宋体" w:hAnsi="宋体" w:cs="宋体"/>
                <w:kern w:val="0"/>
                <w:sz w:val="24"/>
                <w:szCs w:val="24"/>
              </w:rPr>
              <w:t>备注</w:t>
            </w:r>
          </w:p>
        </w:tc>
      </w:tr>
      <w:tr w14:paraId="5FF40CB2">
        <w:tblPrEx>
          <w:tblCellMar>
            <w:top w:w="15" w:type="dxa"/>
            <w:left w:w="15" w:type="dxa"/>
            <w:bottom w:w="15" w:type="dxa"/>
            <w:right w:w="15" w:type="dxa"/>
          </w:tblCellMar>
        </w:tblPrEx>
        <w:trPr>
          <w:trHeight w:val="172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075F1C8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1</w:t>
            </w:r>
          </w:p>
        </w:tc>
        <w:tc>
          <w:tcPr>
            <w:tcW w:w="651" w:type="dxa"/>
            <w:tcBorders>
              <w:top w:val="single" w:color="000000" w:sz="4" w:space="0"/>
              <w:left w:val="single" w:color="000000" w:sz="4" w:space="0"/>
              <w:bottom w:val="single" w:color="000000" w:sz="4" w:space="0"/>
              <w:right w:val="single" w:color="000000" w:sz="4" w:space="0"/>
            </w:tcBorders>
            <w:vAlign w:val="center"/>
          </w:tcPr>
          <w:p w14:paraId="66D73C0A">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投标报价</w:t>
            </w:r>
          </w:p>
        </w:tc>
        <w:tc>
          <w:tcPr>
            <w:tcW w:w="567" w:type="dxa"/>
            <w:tcBorders>
              <w:top w:val="single" w:color="000000" w:sz="4" w:space="0"/>
              <w:left w:val="single" w:color="000000" w:sz="4" w:space="0"/>
              <w:bottom w:val="single" w:color="000000" w:sz="4" w:space="0"/>
              <w:right w:val="single" w:color="000000" w:sz="4" w:space="0"/>
            </w:tcBorders>
            <w:vAlign w:val="center"/>
          </w:tcPr>
          <w:p w14:paraId="6A273E4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价格标</w:t>
            </w:r>
          </w:p>
        </w:tc>
        <w:tc>
          <w:tcPr>
            <w:tcW w:w="567" w:type="dxa"/>
            <w:tcBorders>
              <w:top w:val="single" w:color="000000" w:sz="4" w:space="0"/>
              <w:left w:val="single" w:color="000000" w:sz="4" w:space="0"/>
              <w:bottom w:val="single" w:color="000000" w:sz="4" w:space="0"/>
              <w:right w:val="single" w:color="000000" w:sz="4" w:space="0"/>
            </w:tcBorders>
            <w:vAlign w:val="center"/>
          </w:tcPr>
          <w:p w14:paraId="7E8CD9D2">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60</w:t>
            </w:r>
          </w:p>
        </w:tc>
        <w:tc>
          <w:tcPr>
            <w:tcW w:w="3402" w:type="dxa"/>
            <w:tcBorders>
              <w:top w:val="single" w:color="000000" w:sz="4" w:space="0"/>
              <w:left w:val="single" w:color="000000" w:sz="4" w:space="0"/>
              <w:bottom w:val="single" w:color="000000" w:sz="4" w:space="0"/>
              <w:right w:val="single" w:color="000000" w:sz="4" w:space="0"/>
            </w:tcBorders>
            <w:vAlign w:val="center"/>
          </w:tcPr>
          <w:p w14:paraId="7C8D37AF">
            <w:pPr>
              <w:widowControl/>
              <w:ind w:firstLine="480"/>
              <w:jc w:val="left"/>
              <w:textAlignment w:val="center"/>
              <w:rPr>
                <w:rFonts w:hint="eastAsia" w:ascii="宋体" w:hAnsi="宋体" w:cs="宋体"/>
                <w:sz w:val="24"/>
                <w:szCs w:val="24"/>
              </w:rPr>
            </w:pPr>
            <w:r>
              <w:rPr>
                <w:rFonts w:hint="eastAsia" w:ascii="宋体" w:hAnsi="宋体" w:cs="宋体"/>
                <w:kern w:val="0"/>
                <w:sz w:val="24"/>
                <w:szCs w:val="24"/>
              </w:rPr>
              <w:t>基准值得分为60分，报价每高于基准值1%减0.5分，低于基准值1%减0.2分，取小数点后2位。</w:t>
            </w:r>
          </w:p>
        </w:tc>
        <w:tc>
          <w:tcPr>
            <w:tcW w:w="3827" w:type="dxa"/>
            <w:tcBorders>
              <w:top w:val="single" w:color="000000" w:sz="4" w:space="0"/>
              <w:left w:val="single" w:color="000000" w:sz="4" w:space="0"/>
              <w:bottom w:val="single" w:color="000000" w:sz="4" w:space="0"/>
              <w:right w:val="single" w:color="000000" w:sz="4" w:space="0"/>
            </w:tcBorders>
            <w:vAlign w:val="center"/>
          </w:tcPr>
          <w:p w14:paraId="509E3214">
            <w:pPr>
              <w:widowControl/>
              <w:ind w:firstLine="480"/>
              <w:jc w:val="left"/>
              <w:textAlignment w:val="center"/>
              <w:rPr>
                <w:rFonts w:hint="eastAsia" w:ascii="宋体" w:hAnsi="宋体" w:cs="宋体"/>
                <w:sz w:val="24"/>
                <w:szCs w:val="24"/>
              </w:rPr>
            </w:pPr>
            <w:r>
              <w:rPr>
                <w:rStyle w:val="46"/>
                <w:rFonts w:hint="default"/>
                <w:color w:val="auto"/>
              </w:rPr>
              <w:t>以投标报价的算术平均值</w:t>
            </w:r>
            <w:r>
              <w:rPr>
                <w:rStyle w:val="47"/>
                <w:color w:val="auto"/>
              </w:rPr>
              <w:t>×</w:t>
            </w:r>
            <w:r>
              <w:rPr>
                <w:rStyle w:val="46"/>
                <w:rFonts w:hint="default"/>
                <w:color w:val="auto"/>
              </w:rPr>
              <w:t>0.95作为本项目的价格评分的基准值。</w:t>
            </w:r>
          </w:p>
        </w:tc>
      </w:tr>
      <w:tr w14:paraId="0D823A76">
        <w:tblPrEx>
          <w:tblCellMar>
            <w:top w:w="15" w:type="dxa"/>
            <w:left w:w="15" w:type="dxa"/>
            <w:bottom w:w="15" w:type="dxa"/>
            <w:right w:w="15" w:type="dxa"/>
          </w:tblCellMar>
        </w:tblPrEx>
        <w:trPr>
          <w:trHeight w:val="17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3097E3EE">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2</w:t>
            </w:r>
          </w:p>
        </w:tc>
        <w:tc>
          <w:tcPr>
            <w:tcW w:w="651" w:type="dxa"/>
            <w:tcBorders>
              <w:top w:val="single" w:color="000000" w:sz="4" w:space="0"/>
              <w:left w:val="single" w:color="000000" w:sz="4" w:space="0"/>
              <w:bottom w:val="single" w:color="000000" w:sz="4" w:space="0"/>
              <w:right w:val="single" w:color="000000" w:sz="4" w:space="0"/>
            </w:tcBorders>
            <w:vAlign w:val="center"/>
          </w:tcPr>
          <w:p w14:paraId="4E0FDE1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污水处理站技术参数</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51C77D1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技术标</w:t>
            </w:r>
          </w:p>
        </w:tc>
        <w:tc>
          <w:tcPr>
            <w:tcW w:w="567" w:type="dxa"/>
            <w:tcBorders>
              <w:top w:val="single" w:color="000000" w:sz="4" w:space="0"/>
              <w:left w:val="single" w:color="000000" w:sz="4" w:space="0"/>
              <w:bottom w:val="single" w:color="000000" w:sz="4" w:space="0"/>
              <w:right w:val="single" w:color="000000" w:sz="4" w:space="0"/>
            </w:tcBorders>
            <w:vAlign w:val="center"/>
          </w:tcPr>
          <w:p w14:paraId="6D1663F8">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8</w:t>
            </w:r>
          </w:p>
        </w:tc>
        <w:tc>
          <w:tcPr>
            <w:tcW w:w="3402" w:type="dxa"/>
            <w:tcBorders>
              <w:top w:val="single" w:color="000000" w:sz="4" w:space="0"/>
              <w:left w:val="single" w:color="000000" w:sz="4" w:space="0"/>
              <w:bottom w:val="single" w:color="000000" w:sz="4" w:space="0"/>
              <w:right w:val="single" w:color="000000" w:sz="4" w:space="0"/>
            </w:tcBorders>
            <w:vAlign w:val="center"/>
          </w:tcPr>
          <w:p w14:paraId="0F061D07">
            <w:pPr>
              <w:widowControl/>
              <w:ind w:firstLine="480"/>
              <w:jc w:val="left"/>
              <w:textAlignment w:val="center"/>
              <w:rPr>
                <w:rFonts w:hint="eastAsia" w:ascii="宋体" w:hAnsi="宋体" w:cs="宋体"/>
                <w:sz w:val="24"/>
                <w:szCs w:val="24"/>
              </w:rPr>
            </w:pPr>
            <w:r>
              <w:rPr>
                <w:rStyle w:val="49"/>
                <w:rFonts w:hint="default"/>
                <w:color w:val="auto"/>
              </w:rPr>
              <w:t>1、所有污水处理站技术参数指标响应情况应均为“符合”得4分；不带“</w:t>
            </w:r>
            <w:r>
              <w:rPr>
                <w:rStyle w:val="48"/>
                <w:rFonts w:hint="default"/>
                <w:color w:val="auto"/>
              </w:rPr>
              <w:t>＊</w:t>
            </w:r>
            <w:r>
              <w:rPr>
                <w:rStyle w:val="49"/>
                <w:rFonts w:hint="default"/>
                <w:color w:val="auto"/>
              </w:rPr>
              <w:t>”号的项目</w:t>
            </w:r>
            <w:r>
              <w:rPr>
                <w:rStyle w:val="46"/>
                <w:rFonts w:hint="default"/>
                <w:color w:val="auto"/>
              </w:rPr>
              <w:t>“偏离”的每一项扣0.5分，扣完为止。</w:t>
            </w:r>
            <w:r>
              <w:rPr>
                <w:rStyle w:val="49"/>
                <w:rFonts w:hint="default"/>
                <w:color w:val="auto"/>
              </w:rPr>
              <w:br w:type="textWrapping"/>
            </w:r>
            <w:r>
              <w:rPr>
                <w:rStyle w:val="49"/>
                <w:rFonts w:hint="default"/>
                <w:color w:val="auto"/>
              </w:rPr>
              <w:t xml:space="preserve">    2、每一项技术参数指标响应情况为“优于”加0.1分，最多加4分。</w:t>
            </w:r>
            <w:r>
              <w:rPr>
                <w:rStyle w:val="48"/>
                <w:rFonts w:hint="default"/>
                <w:color w:val="auto"/>
              </w:rPr>
              <w:br w:type="textWrapping"/>
            </w:r>
            <w:r>
              <w:rPr>
                <w:rStyle w:val="48"/>
                <w:rFonts w:hint="default"/>
                <w:color w:val="auto"/>
              </w:rPr>
              <w:t xml:space="preserve">    3、每一个带“＊”号的</w:t>
            </w:r>
            <w:r>
              <w:rPr>
                <w:rStyle w:val="49"/>
                <w:rFonts w:hint="default"/>
                <w:color w:val="auto"/>
              </w:rPr>
              <w:t>设备技术参数指标</w:t>
            </w:r>
            <w:r>
              <w:rPr>
                <w:rStyle w:val="48"/>
                <w:rFonts w:hint="default"/>
                <w:color w:val="auto"/>
              </w:rPr>
              <w:t>必须为“符合”或“优于”，如果“偏离”，设备技术参数指标分值为0。</w:t>
            </w:r>
          </w:p>
        </w:tc>
        <w:tc>
          <w:tcPr>
            <w:tcW w:w="3827" w:type="dxa"/>
            <w:tcBorders>
              <w:top w:val="single" w:color="000000" w:sz="4" w:space="0"/>
              <w:left w:val="single" w:color="000000" w:sz="4" w:space="0"/>
              <w:bottom w:val="single" w:color="000000" w:sz="4" w:space="0"/>
              <w:right w:val="single" w:color="000000" w:sz="4" w:space="0"/>
            </w:tcBorders>
            <w:vAlign w:val="center"/>
          </w:tcPr>
          <w:p w14:paraId="789459CD">
            <w:pPr>
              <w:ind w:firstLine="480"/>
              <w:jc w:val="left"/>
              <w:rPr>
                <w:rFonts w:hint="eastAsia" w:ascii="宋体" w:hAnsi="宋体" w:cs="宋体"/>
                <w:color w:val="EE0000"/>
                <w:sz w:val="24"/>
                <w:szCs w:val="24"/>
                <w:highlight w:val="yellow"/>
              </w:rPr>
            </w:pPr>
            <w:r>
              <w:rPr>
                <w:rFonts w:hint="eastAsia" w:ascii="宋体" w:hAnsi="宋体" w:cs="宋体"/>
                <w:color w:val="EE0000"/>
                <w:sz w:val="24"/>
                <w:szCs w:val="24"/>
                <w:highlight w:val="yellow"/>
              </w:rPr>
              <w:t>1、技术参数指标见《招标公告》表2要求；</w:t>
            </w:r>
          </w:p>
          <w:p w14:paraId="6E45F984">
            <w:pPr>
              <w:ind w:firstLine="480"/>
              <w:jc w:val="left"/>
              <w:rPr>
                <w:rFonts w:hint="eastAsia" w:ascii="宋体" w:hAnsi="宋体" w:cs="宋体"/>
                <w:sz w:val="24"/>
                <w:szCs w:val="24"/>
              </w:rPr>
            </w:pPr>
            <w:r>
              <w:rPr>
                <w:rFonts w:hint="eastAsia" w:ascii="宋体" w:hAnsi="宋体" w:cs="宋体"/>
                <w:color w:val="EE0000"/>
                <w:sz w:val="24"/>
                <w:szCs w:val="24"/>
                <w:highlight w:val="yellow"/>
              </w:rPr>
              <w:t>2、技术参数响应情况见《投标书》表2。</w:t>
            </w:r>
          </w:p>
        </w:tc>
      </w:tr>
      <w:tr w14:paraId="12AB48D1">
        <w:tblPrEx>
          <w:tblCellMar>
            <w:top w:w="15" w:type="dxa"/>
            <w:left w:w="15" w:type="dxa"/>
            <w:bottom w:w="15" w:type="dxa"/>
            <w:right w:w="15" w:type="dxa"/>
          </w:tblCellMar>
        </w:tblPrEx>
        <w:trPr>
          <w:trHeight w:val="232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58097DEF">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3</w:t>
            </w:r>
          </w:p>
        </w:tc>
        <w:tc>
          <w:tcPr>
            <w:tcW w:w="651" w:type="dxa"/>
            <w:tcBorders>
              <w:top w:val="single" w:color="000000" w:sz="4" w:space="0"/>
              <w:left w:val="single" w:color="000000" w:sz="4" w:space="0"/>
              <w:bottom w:val="single" w:color="000000" w:sz="4" w:space="0"/>
              <w:right w:val="single" w:color="000000" w:sz="4" w:space="0"/>
            </w:tcBorders>
            <w:vAlign w:val="center"/>
          </w:tcPr>
          <w:p w14:paraId="7F311515">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技术性能</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902CFFA">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BF15B5A">
            <w:pPr>
              <w:widowControl/>
              <w:ind w:firstLine="0" w:firstLineChars="0"/>
              <w:jc w:val="center"/>
              <w:textAlignment w:val="center"/>
              <w:rPr>
                <w:rFonts w:hint="eastAsia" w:ascii="宋体" w:hAnsi="宋体" w:cs="宋体"/>
                <w:sz w:val="24"/>
                <w:szCs w:val="24"/>
              </w:rPr>
            </w:pPr>
            <w:r>
              <w:rPr>
                <w:rFonts w:ascii="宋体" w:hAnsi="宋体" w:cs="宋体"/>
                <w:sz w:val="24"/>
                <w:szCs w:val="24"/>
              </w:rPr>
              <w:t>2</w:t>
            </w:r>
          </w:p>
        </w:tc>
        <w:tc>
          <w:tcPr>
            <w:tcW w:w="3402" w:type="dxa"/>
            <w:tcBorders>
              <w:top w:val="single" w:color="000000" w:sz="4" w:space="0"/>
              <w:left w:val="single" w:color="000000" w:sz="4" w:space="0"/>
              <w:bottom w:val="single" w:color="000000" w:sz="4" w:space="0"/>
              <w:right w:val="single" w:color="000000" w:sz="4" w:space="0"/>
            </w:tcBorders>
            <w:vAlign w:val="center"/>
          </w:tcPr>
          <w:p w14:paraId="154A41A6">
            <w:pPr>
              <w:pStyle w:val="23"/>
              <w:spacing w:line="360" w:lineRule="auto"/>
              <w:jc w:val="left"/>
              <w:rPr>
                <w:rFonts w:hint="eastAsia" w:ascii="宋体" w:hAnsi="宋体" w:cs="宋体"/>
                <w:sz w:val="24"/>
                <w:szCs w:val="24"/>
              </w:rPr>
            </w:pPr>
            <w:r>
              <w:rPr>
                <w:rStyle w:val="49"/>
                <w:rFonts w:hint="default"/>
                <w:color w:val="auto"/>
              </w:rPr>
              <w:t>1、按《招标公告》“表3”要求，</w:t>
            </w:r>
            <w:r>
              <w:rPr>
                <w:rFonts w:hint="eastAsia" w:ascii="宋体" w:hAnsi="宋体" w:cs="宋体"/>
                <w:spacing w:val="20"/>
                <w:sz w:val="24"/>
                <w:szCs w:val="24"/>
              </w:rPr>
              <w:t>提供了</w:t>
            </w:r>
            <w:r>
              <w:rPr>
                <w:rFonts w:hint="eastAsia" w:ascii="宋体" w:hAnsi="宋体" w:cs="宋体"/>
                <w:spacing w:val="20"/>
                <w:kern w:val="2"/>
                <w:sz w:val="24"/>
                <w:szCs w:val="24"/>
              </w:rPr>
              <w:t>污水处理站涉及的重要外购件名称、型号、及生产厂家信息</w:t>
            </w:r>
            <w:r>
              <w:rPr>
                <w:rStyle w:val="49"/>
                <w:rFonts w:hint="default"/>
                <w:color w:val="auto"/>
              </w:rPr>
              <w:t>的，得1分。</w:t>
            </w:r>
            <w:r>
              <w:rPr>
                <w:rStyle w:val="49"/>
                <w:rFonts w:hint="default"/>
                <w:color w:val="auto"/>
              </w:rPr>
              <w:br w:type="textWrapping"/>
            </w:r>
            <w:r>
              <w:rPr>
                <w:rStyle w:val="49"/>
                <w:rFonts w:hint="default"/>
                <w:color w:val="auto"/>
              </w:rPr>
              <w:t xml:space="preserve"> 2、污水处理站的外购件为国内外知名品牌，并被评委会认可的酌情加0.5-1分，最多加1分。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5CC52863">
            <w:pPr>
              <w:pStyle w:val="23"/>
              <w:ind w:firstLine="500"/>
              <w:jc w:val="left"/>
              <w:rPr>
                <w:rFonts w:hint="eastAsia" w:ascii="宋体" w:hAnsi="宋体" w:cs="宋体"/>
                <w:sz w:val="24"/>
                <w:szCs w:val="24"/>
              </w:rPr>
            </w:pPr>
            <w:r>
              <w:rPr>
                <w:rFonts w:hint="eastAsia" w:ascii="宋体" w:hAnsi="宋体" w:cs="宋体"/>
                <w:spacing w:val="20"/>
                <w:sz w:val="24"/>
                <w:szCs w:val="24"/>
              </w:rPr>
              <w:t>投标人提供</w:t>
            </w:r>
            <w:r>
              <w:rPr>
                <w:rFonts w:hint="eastAsia" w:ascii="宋体" w:hAnsi="宋体" w:cs="宋体"/>
                <w:spacing w:val="20"/>
                <w:kern w:val="2"/>
                <w:sz w:val="24"/>
                <w:szCs w:val="24"/>
              </w:rPr>
              <w:t>的设备重要外购件名称、型号、及生产厂家信息见</w:t>
            </w:r>
            <w:r>
              <w:rPr>
                <w:rFonts w:hint="eastAsia" w:ascii="宋体" w:hAnsi="宋体" w:cs="宋体"/>
                <w:sz w:val="24"/>
                <w:szCs w:val="24"/>
              </w:rPr>
              <w:t>《投标书》</w:t>
            </w:r>
            <w:r>
              <w:rPr>
                <w:rFonts w:hint="eastAsia" w:ascii="宋体" w:hAnsi="宋体" w:cs="宋体"/>
                <w:color w:val="EE0000"/>
                <w:sz w:val="24"/>
                <w:szCs w:val="24"/>
                <w:highlight w:val="yellow"/>
              </w:rPr>
              <w:t>表3</w:t>
            </w:r>
            <w:r>
              <w:rPr>
                <w:rFonts w:hint="eastAsia" w:ascii="宋体" w:hAnsi="宋体" w:cs="宋体"/>
                <w:sz w:val="24"/>
                <w:szCs w:val="24"/>
              </w:rPr>
              <w:t>。</w:t>
            </w:r>
          </w:p>
        </w:tc>
      </w:tr>
      <w:tr w14:paraId="31ADA4B9">
        <w:tblPrEx>
          <w:tblCellMar>
            <w:top w:w="15" w:type="dxa"/>
            <w:left w:w="15" w:type="dxa"/>
            <w:bottom w:w="15" w:type="dxa"/>
            <w:right w:w="15" w:type="dxa"/>
          </w:tblCellMar>
        </w:tblPrEx>
        <w:trPr>
          <w:trHeight w:val="190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50152E26">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4</w:t>
            </w:r>
          </w:p>
        </w:tc>
        <w:tc>
          <w:tcPr>
            <w:tcW w:w="651" w:type="dxa"/>
            <w:tcBorders>
              <w:top w:val="single" w:color="000000" w:sz="4" w:space="0"/>
              <w:left w:val="single" w:color="000000" w:sz="4" w:space="0"/>
              <w:bottom w:val="single" w:color="000000" w:sz="4" w:space="0"/>
              <w:right w:val="single" w:color="000000" w:sz="4" w:space="0"/>
            </w:tcBorders>
            <w:vAlign w:val="center"/>
          </w:tcPr>
          <w:p w14:paraId="579858CC">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项目实施方案</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A9360A8">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2EFB8A4">
            <w:pPr>
              <w:widowControl/>
              <w:ind w:firstLine="0" w:firstLineChars="0"/>
              <w:jc w:val="center"/>
              <w:textAlignment w:val="center"/>
              <w:rPr>
                <w:rFonts w:hint="eastAsia" w:ascii="宋体" w:hAnsi="宋体" w:cs="宋体"/>
                <w:sz w:val="24"/>
                <w:szCs w:val="24"/>
              </w:rPr>
            </w:pPr>
            <w:r>
              <w:rPr>
                <w:rFonts w:hint="eastAsia" w:ascii="宋体" w:hAnsi="宋体" w:cs="宋体"/>
                <w:color w:val="EE0000"/>
                <w:kern w:val="0"/>
                <w:sz w:val="24"/>
                <w:szCs w:val="24"/>
                <w:highlight w:val="yellow"/>
              </w:rPr>
              <w:t>13</w:t>
            </w:r>
          </w:p>
        </w:tc>
        <w:tc>
          <w:tcPr>
            <w:tcW w:w="3402" w:type="dxa"/>
            <w:tcBorders>
              <w:top w:val="single" w:color="000000" w:sz="4" w:space="0"/>
              <w:left w:val="single" w:color="000000" w:sz="4" w:space="0"/>
              <w:bottom w:val="single" w:color="000000" w:sz="4" w:space="0"/>
              <w:right w:val="single" w:color="000000" w:sz="4" w:space="0"/>
            </w:tcBorders>
            <w:vAlign w:val="center"/>
          </w:tcPr>
          <w:p w14:paraId="654F3E6C">
            <w:pPr>
              <w:pStyle w:val="23"/>
              <w:spacing w:line="360" w:lineRule="auto"/>
              <w:jc w:val="left"/>
              <w:rPr>
                <w:rStyle w:val="49"/>
                <w:rFonts w:hint="default"/>
                <w:color w:val="auto"/>
                <w:spacing w:val="20"/>
              </w:rPr>
            </w:pPr>
            <w:r>
              <w:rPr>
                <w:rStyle w:val="49"/>
                <w:rFonts w:hint="default"/>
                <w:color w:val="auto"/>
              </w:rPr>
              <w:t xml:space="preserve">   1、按</w:t>
            </w:r>
            <w:r>
              <w:rPr>
                <w:rFonts w:ascii="宋体" w:hAnsi="宋体" w:cs="宋体"/>
                <w:spacing w:val="20"/>
                <w:sz w:val="24"/>
                <w:szCs w:val="24"/>
              </w:rPr>
              <w:t>《招标公告》</w:t>
            </w:r>
            <w:r>
              <w:rPr>
                <w:rFonts w:hint="eastAsia" w:ascii="宋体" w:hAnsi="宋体" w:cs="宋体"/>
                <w:spacing w:val="20"/>
                <w:sz w:val="24"/>
                <w:szCs w:val="24"/>
              </w:rPr>
              <w:t>的“十．投标须知中的（三）投标文件中的项目实施方案： 1、投标内容应包括：</w:t>
            </w:r>
            <w:r>
              <w:rPr>
                <w:rFonts w:hint="eastAsia" w:ascii="宋体" w:hAnsi="宋体" w:cs="宋体"/>
                <w:color w:val="EE0000"/>
                <w:spacing w:val="20"/>
                <w:sz w:val="24"/>
                <w:szCs w:val="24"/>
                <w:highlight w:val="yellow"/>
              </w:rPr>
              <w:t>1.3 提供污水处理站涉及的重要外购件名称、型号、及生产厂家信息”，将信息资料填写至表3中。”</w:t>
            </w:r>
            <w:r>
              <w:rPr>
                <w:rStyle w:val="49"/>
                <w:rFonts w:hint="default"/>
                <w:color w:val="EE0000"/>
                <w:highlight w:val="yellow"/>
              </w:rPr>
              <w:t>基础分3分，或每一项信息资料不完整或信息资料不清晰的，扣0.5分，</w:t>
            </w:r>
            <w:r>
              <w:rPr>
                <w:rFonts w:hint="eastAsia" w:ascii="宋体" w:hAnsi="宋体" w:cs="宋体"/>
                <w:color w:val="EE0000"/>
                <w:sz w:val="24"/>
                <w:szCs w:val="24"/>
                <w:highlight w:val="yellow"/>
              </w:rPr>
              <w:t>扣完基础分为止。</w:t>
            </w:r>
          </w:p>
          <w:p w14:paraId="2C1AA8DA">
            <w:pPr>
              <w:widowControl/>
              <w:ind w:firstLine="480"/>
              <w:textAlignment w:val="center"/>
              <w:rPr>
                <w:rFonts w:hint="eastAsia" w:ascii="宋体" w:hAnsi="宋体" w:cs="宋体"/>
                <w:sz w:val="24"/>
                <w:szCs w:val="24"/>
              </w:rPr>
            </w:pPr>
            <w:r>
              <w:rPr>
                <w:rFonts w:hint="eastAsia" w:ascii="宋体" w:hAnsi="宋体" w:cs="宋体"/>
                <w:sz w:val="24"/>
                <w:szCs w:val="24"/>
              </w:rPr>
              <w:t xml:space="preserve"> 2、根据招标人的实际要求，进行污水处理站的详细设计，并提供设计方案（工艺设计、自控设计、电气设计、土建设计、防腐设计等）、设备布局图纸、污水处理工艺方流程说明、电气控制说明等，污水处理站要求设计合理并且满足环保要求，</w:t>
            </w:r>
            <w:r>
              <w:rPr>
                <w:rFonts w:hint="eastAsia" w:ascii="宋体" w:hAnsi="宋体" w:cs="宋体"/>
                <w:color w:val="EE0000"/>
                <w:sz w:val="24"/>
                <w:szCs w:val="24"/>
                <w:highlight w:val="yellow"/>
              </w:rPr>
              <w:t>由良到最优分档加分，良加6分，较优加8分，最优加10分。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5F1B342E">
            <w:pPr>
              <w:pStyle w:val="23"/>
              <w:spacing w:line="360" w:lineRule="auto"/>
              <w:jc w:val="left"/>
              <w:rPr>
                <w:rStyle w:val="49"/>
                <w:rFonts w:hint="default"/>
                <w:color w:val="auto"/>
                <w:spacing w:val="20"/>
              </w:rPr>
            </w:pPr>
            <w:r>
              <w:rPr>
                <w:rFonts w:hint="eastAsia" w:ascii="宋体" w:hAnsi="宋体" w:cs="宋体"/>
                <w:color w:val="EE0000"/>
                <w:spacing w:val="20"/>
                <w:sz w:val="24"/>
                <w:szCs w:val="24"/>
                <w:highlight w:val="yellow"/>
              </w:rPr>
              <w:t>《招标公告》的“十．投标须知中的（三）投标文件中的项目实施方案：1、投标内容应包括：1.3 提供污水处理站涉及的重要外购件名称、型号、及生产厂家信息”，将信息资料填写至表3中。</w:t>
            </w:r>
          </w:p>
        </w:tc>
      </w:tr>
      <w:tr w14:paraId="42E75D27">
        <w:tblPrEx>
          <w:tblCellMar>
            <w:top w:w="15" w:type="dxa"/>
            <w:left w:w="15" w:type="dxa"/>
            <w:bottom w:w="15" w:type="dxa"/>
            <w:right w:w="15" w:type="dxa"/>
          </w:tblCellMar>
        </w:tblPrEx>
        <w:trPr>
          <w:trHeight w:val="1710"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6D95292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5</w:t>
            </w:r>
          </w:p>
        </w:tc>
        <w:tc>
          <w:tcPr>
            <w:tcW w:w="651" w:type="dxa"/>
            <w:tcBorders>
              <w:top w:val="single" w:color="000000" w:sz="4" w:space="0"/>
              <w:left w:val="single" w:color="000000" w:sz="4" w:space="0"/>
              <w:bottom w:val="single" w:color="000000" w:sz="4" w:space="0"/>
              <w:right w:val="single" w:color="000000" w:sz="4" w:space="0"/>
            </w:tcBorders>
            <w:vAlign w:val="center"/>
          </w:tcPr>
          <w:p w14:paraId="0E58456A">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投标人资格要求</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B6BA662">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商务标</w:t>
            </w:r>
          </w:p>
        </w:tc>
        <w:tc>
          <w:tcPr>
            <w:tcW w:w="567" w:type="dxa"/>
            <w:tcBorders>
              <w:top w:val="single" w:color="000000" w:sz="4" w:space="0"/>
              <w:left w:val="single" w:color="000000" w:sz="4" w:space="0"/>
              <w:bottom w:val="single" w:color="000000" w:sz="4" w:space="0"/>
              <w:right w:val="single" w:color="000000" w:sz="4" w:space="0"/>
            </w:tcBorders>
            <w:vAlign w:val="center"/>
          </w:tcPr>
          <w:p w14:paraId="1BDAE442">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3</w:t>
            </w:r>
          </w:p>
        </w:tc>
        <w:tc>
          <w:tcPr>
            <w:tcW w:w="3402" w:type="dxa"/>
            <w:tcBorders>
              <w:top w:val="single" w:color="000000" w:sz="4" w:space="0"/>
              <w:left w:val="single" w:color="000000" w:sz="4" w:space="0"/>
              <w:bottom w:val="single" w:color="000000" w:sz="4" w:space="0"/>
              <w:right w:val="single" w:color="000000" w:sz="4" w:space="0"/>
            </w:tcBorders>
            <w:vAlign w:val="center"/>
          </w:tcPr>
          <w:p w14:paraId="377365C2">
            <w:pPr>
              <w:spacing w:line="360" w:lineRule="auto"/>
              <w:ind w:firstLine="480"/>
              <w:jc w:val="left"/>
              <w:rPr>
                <w:rFonts w:hint="eastAsia" w:ascii="宋体" w:hAnsi="宋体" w:cs="宋体"/>
                <w:sz w:val="24"/>
                <w:szCs w:val="24"/>
              </w:rPr>
            </w:pPr>
            <w:r>
              <w:rPr>
                <w:rStyle w:val="49"/>
                <w:rFonts w:hint="default"/>
                <w:color w:val="auto"/>
              </w:rPr>
              <w:t>1、按《招标公告》“十．投标须知（一）投标人资格要求1、具备的条件”要求 ”提供基本符合要求的文件，得3分；</w:t>
            </w:r>
            <w:r>
              <w:rPr>
                <w:rStyle w:val="49"/>
                <w:rFonts w:hint="default"/>
                <w:color w:val="auto"/>
              </w:rPr>
              <w:br w:type="textWrapping"/>
            </w:r>
            <w:r>
              <w:rPr>
                <w:rStyle w:val="49"/>
                <w:rFonts w:hint="default"/>
                <w:color w:val="auto"/>
              </w:rPr>
              <w:t xml:space="preserve">    2、上述涉及的“文件”，有任意一项没有提供的，</w:t>
            </w:r>
            <w:r>
              <w:rPr>
                <w:rStyle w:val="46"/>
                <w:rFonts w:hint="default"/>
                <w:color w:val="auto"/>
              </w:rPr>
              <w:t>商务标各项得0分。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61139CA4">
            <w:pPr>
              <w:spacing w:line="360" w:lineRule="auto"/>
              <w:ind w:firstLine="480"/>
              <w:jc w:val="left"/>
              <w:rPr>
                <w:rFonts w:hint="eastAsia" w:ascii="宋体" w:hAnsi="宋体" w:cs="宋体"/>
                <w:spacing w:val="20"/>
                <w:sz w:val="24"/>
                <w:szCs w:val="24"/>
              </w:rPr>
            </w:pPr>
            <w:r>
              <w:rPr>
                <w:rStyle w:val="49"/>
                <w:rFonts w:hint="default"/>
                <w:color w:val="auto"/>
              </w:rPr>
              <w:t>按《招标公告》“十．投标须知（一）投标人资格要求1、具备的条件”要求 ”</w:t>
            </w:r>
            <w:r>
              <w:rPr>
                <w:rFonts w:hint="eastAsia" w:ascii="宋体" w:hAnsi="宋体" w:cs="宋体"/>
                <w:b/>
                <w:bCs/>
                <w:spacing w:val="20"/>
                <w:sz w:val="24"/>
                <w:szCs w:val="24"/>
              </w:rPr>
              <w:t>，提供的资料包括：</w:t>
            </w:r>
          </w:p>
          <w:p w14:paraId="486D1F43">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1 具有独立承担民事责任的能力：提供法人或者其他组织等的营业执照或登记证书等证明文件复印件。</w:t>
            </w:r>
          </w:p>
          <w:p w14:paraId="1D552575">
            <w:pPr>
              <w:spacing w:line="360" w:lineRule="auto"/>
              <w:ind w:firstLine="0" w:firstLineChars="0"/>
              <w:jc w:val="left"/>
              <w:rPr>
                <w:rFonts w:hint="eastAsia" w:ascii="宋体" w:hAnsi="宋体" w:cs="宋体"/>
                <w:spacing w:val="20"/>
                <w:sz w:val="24"/>
                <w:szCs w:val="24"/>
              </w:rPr>
            </w:pPr>
            <w:r>
              <w:rPr>
                <w:rFonts w:hint="eastAsia" w:ascii="宋体" w:hAnsi="宋体" w:cs="宋体"/>
                <w:spacing w:val="20"/>
                <w:sz w:val="24"/>
                <w:szCs w:val="24"/>
              </w:rPr>
              <w:t xml:space="preserve">   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14:paraId="668AC45B">
            <w:pPr>
              <w:spacing w:line="360" w:lineRule="auto"/>
              <w:ind w:firstLine="0" w:firstLineChars="0"/>
              <w:jc w:val="left"/>
              <w:rPr>
                <w:rFonts w:hint="eastAsia" w:ascii="宋体" w:hAnsi="宋体" w:cs="宋体"/>
                <w:spacing w:val="20"/>
                <w:sz w:val="24"/>
                <w:szCs w:val="24"/>
              </w:rPr>
            </w:pPr>
            <w:r>
              <w:rPr>
                <w:rFonts w:hint="eastAsia" w:ascii="宋体" w:hAnsi="宋体" w:cs="宋体"/>
                <w:spacing w:val="20"/>
                <w:sz w:val="24"/>
                <w:szCs w:val="24"/>
              </w:rPr>
              <w:t xml:space="preserve">   3 具有良好的商业信誉和健全的财务会计制度：提供以下两种形式之一的财务状况报告： </w:t>
            </w:r>
          </w:p>
          <w:p w14:paraId="749BC281">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3.1 经会计师事务所审计的</w:t>
            </w:r>
            <w:r>
              <w:rPr>
                <w:rFonts w:hint="eastAsia" w:ascii="宋体" w:hAnsi="宋体" w:cs="宋体"/>
                <w:color w:val="EE0000"/>
                <w:spacing w:val="20"/>
                <w:sz w:val="24"/>
                <w:szCs w:val="24"/>
                <w:highlight w:val="yellow"/>
              </w:rPr>
              <w:t>2021-2024年</w:t>
            </w:r>
            <w:r>
              <w:rPr>
                <w:rFonts w:hint="eastAsia" w:ascii="宋体" w:hAnsi="宋体" w:cs="宋体"/>
                <w:spacing w:val="20"/>
                <w:sz w:val="24"/>
                <w:szCs w:val="24"/>
              </w:rPr>
              <w:t>度财务报告；</w:t>
            </w:r>
          </w:p>
          <w:p w14:paraId="1681BAD6">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3.2基本开户银行出具的资信证明。如供应商新成立的，则提供成立至今的月或季度财务报表复印件。</w:t>
            </w:r>
          </w:p>
          <w:p w14:paraId="09E973D8">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4 履行合同所必须的设备和专业技术能力：提供该证明材料复印件（如履行合同的场地、设备、技术人员等）或提供承诺函（格式自拟）。</w:t>
            </w:r>
          </w:p>
          <w:p w14:paraId="5C0DDF9D">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B486214">
            <w:pPr>
              <w:spacing w:line="360" w:lineRule="auto"/>
              <w:ind w:firstLine="560"/>
              <w:jc w:val="left"/>
              <w:rPr>
                <w:rFonts w:hint="eastAsia" w:ascii="宋体" w:hAnsi="宋体" w:cs="宋体"/>
                <w:spacing w:val="20"/>
                <w:sz w:val="24"/>
                <w:szCs w:val="24"/>
              </w:rPr>
            </w:pPr>
            <w:r>
              <w:rPr>
                <w:rFonts w:hint="eastAsia" w:ascii="宋体" w:hAnsi="宋体" w:cs="宋体"/>
                <w:spacing w:val="20"/>
                <w:sz w:val="24"/>
                <w:szCs w:val="24"/>
              </w:rPr>
              <w:t>6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tc>
      </w:tr>
      <w:tr w14:paraId="3869D083">
        <w:tblPrEx>
          <w:tblCellMar>
            <w:top w:w="15" w:type="dxa"/>
            <w:left w:w="15" w:type="dxa"/>
            <w:bottom w:w="15" w:type="dxa"/>
            <w:right w:w="15" w:type="dxa"/>
          </w:tblCellMar>
        </w:tblPrEx>
        <w:trPr>
          <w:trHeight w:val="121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40ED6A60">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6</w:t>
            </w:r>
          </w:p>
        </w:tc>
        <w:tc>
          <w:tcPr>
            <w:tcW w:w="651" w:type="dxa"/>
            <w:tcBorders>
              <w:top w:val="single" w:color="000000" w:sz="4" w:space="0"/>
              <w:left w:val="single" w:color="000000" w:sz="4" w:space="0"/>
              <w:bottom w:val="single" w:color="000000" w:sz="4" w:space="0"/>
              <w:right w:val="single" w:color="000000" w:sz="4" w:space="0"/>
            </w:tcBorders>
            <w:vAlign w:val="center"/>
          </w:tcPr>
          <w:p w14:paraId="6F16AA1B">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业绩表现</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388C7B7">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162A5B3">
            <w:pPr>
              <w:widowControl/>
              <w:ind w:firstLine="0" w:firstLineChars="0"/>
              <w:jc w:val="center"/>
              <w:textAlignment w:val="center"/>
              <w:rPr>
                <w:rFonts w:hint="eastAsia" w:ascii="宋体" w:hAnsi="宋体" w:cs="宋体"/>
                <w:sz w:val="24"/>
                <w:szCs w:val="24"/>
              </w:rPr>
            </w:pPr>
            <w:r>
              <w:rPr>
                <w:rFonts w:hint="eastAsia" w:ascii="宋体" w:hAnsi="宋体" w:cs="宋体"/>
                <w:color w:val="EE0000"/>
                <w:kern w:val="0"/>
                <w:sz w:val="24"/>
                <w:szCs w:val="24"/>
                <w:highlight w:val="yellow"/>
              </w:rPr>
              <w:t>5</w:t>
            </w:r>
          </w:p>
        </w:tc>
        <w:tc>
          <w:tcPr>
            <w:tcW w:w="3402" w:type="dxa"/>
            <w:tcBorders>
              <w:top w:val="single" w:color="000000" w:sz="4" w:space="0"/>
              <w:left w:val="single" w:color="000000" w:sz="4" w:space="0"/>
              <w:bottom w:val="single" w:color="000000" w:sz="4" w:space="0"/>
              <w:right w:val="single" w:color="000000" w:sz="4" w:space="0"/>
            </w:tcBorders>
            <w:vAlign w:val="center"/>
          </w:tcPr>
          <w:p w14:paraId="2280B285">
            <w:pPr>
              <w:widowControl/>
              <w:ind w:firstLine="0" w:firstLineChars="0"/>
              <w:textAlignment w:val="center"/>
              <w:rPr>
                <w:rFonts w:hint="eastAsia" w:ascii="宋体" w:hAnsi="宋体" w:cs="宋体"/>
                <w:sz w:val="24"/>
                <w:szCs w:val="24"/>
                <w:highlight w:val="yellow"/>
              </w:rPr>
            </w:pPr>
            <w:bookmarkStart w:id="31" w:name="OLE_LINK5"/>
            <w:r>
              <w:rPr>
                <w:rStyle w:val="46"/>
                <w:rFonts w:hint="default"/>
                <w:color w:val="EE0000"/>
                <w:highlight w:val="yellow"/>
              </w:rPr>
              <w:t>近5年来类似本项目且合同金额达到150万元及以上的污水处理站</w:t>
            </w:r>
            <w:r>
              <w:rPr>
                <w:rStyle w:val="49"/>
                <w:rFonts w:hint="default"/>
                <w:color w:val="EE0000"/>
                <w:highlight w:val="yellow"/>
              </w:rPr>
              <w:t>实际业绩</w:t>
            </w:r>
            <w:bookmarkEnd w:id="31"/>
            <w:r>
              <w:rPr>
                <w:rStyle w:val="49"/>
                <w:rFonts w:hint="default"/>
                <w:color w:val="EE0000"/>
                <w:highlight w:val="yellow"/>
              </w:rPr>
              <w:t>的案例，每项加1分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3E4D595B">
            <w:pPr>
              <w:widowControl/>
              <w:ind w:firstLine="0" w:firstLineChars="0"/>
              <w:jc w:val="left"/>
              <w:textAlignment w:val="center"/>
              <w:rPr>
                <w:rStyle w:val="49"/>
                <w:rFonts w:hint="default"/>
                <w:color w:val="EE0000"/>
                <w:highlight w:val="yellow"/>
              </w:rPr>
            </w:pPr>
            <w:bookmarkStart w:id="32" w:name="OLE_LINK7"/>
            <w:r>
              <w:rPr>
                <w:rStyle w:val="49"/>
                <w:rFonts w:hint="default"/>
                <w:color w:val="EE0000"/>
                <w:highlight w:val="yellow"/>
              </w:rPr>
              <w:t>各案例业绩需要提供最终用户销售合同复印件及验收报告复印件</w:t>
            </w:r>
            <w:bookmarkEnd w:id="32"/>
          </w:p>
        </w:tc>
      </w:tr>
      <w:tr w14:paraId="7C4CC045">
        <w:tblPrEx>
          <w:tblCellMar>
            <w:top w:w="15" w:type="dxa"/>
            <w:left w:w="15" w:type="dxa"/>
            <w:bottom w:w="15" w:type="dxa"/>
            <w:right w:w="15" w:type="dxa"/>
          </w:tblCellMar>
        </w:tblPrEx>
        <w:trPr>
          <w:trHeight w:val="157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4E7108A8">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7</w:t>
            </w:r>
          </w:p>
        </w:tc>
        <w:tc>
          <w:tcPr>
            <w:tcW w:w="651" w:type="dxa"/>
            <w:tcBorders>
              <w:top w:val="single" w:color="000000" w:sz="4" w:space="0"/>
              <w:left w:val="single" w:color="000000" w:sz="4" w:space="0"/>
              <w:bottom w:val="single" w:color="000000" w:sz="4" w:space="0"/>
              <w:right w:val="single" w:color="000000" w:sz="4" w:space="0"/>
            </w:tcBorders>
            <w:vAlign w:val="center"/>
          </w:tcPr>
          <w:p w14:paraId="6165F16B">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交货期</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EEB6E4A">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8F2CD3F">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2</w:t>
            </w:r>
          </w:p>
        </w:tc>
        <w:tc>
          <w:tcPr>
            <w:tcW w:w="3402" w:type="dxa"/>
            <w:tcBorders>
              <w:top w:val="single" w:color="000000" w:sz="4" w:space="0"/>
              <w:left w:val="single" w:color="000000" w:sz="4" w:space="0"/>
              <w:bottom w:val="single" w:color="000000" w:sz="4" w:space="0"/>
              <w:right w:val="single" w:color="000000" w:sz="4" w:space="0"/>
            </w:tcBorders>
            <w:vAlign w:val="center"/>
          </w:tcPr>
          <w:p w14:paraId="25B8C4DA">
            <w:pPr>
              <w:widowControl/>
              <w:ind w:firstLine="480"/>
              <w:jc w:val="left"/>
              <w:textAlignment w:val="center"/>
              <w:rPr>
                <w:rFonts w:hint="eastAsia" w:ascii="宋体" w:hAnsi="宋体" w:cs="宋体"/>
                <w:sz w:val="24"/>
                <w:szCs w:val="24"/>
              </w:rPr>
            </w:pPr>
            <w:r>
              <w:rPr>
                <w:rStyle w:val="49"/>
                <w:rFonts w:hint="default"/>
                <w:color w:val="auto"/>
              </w:rPr>
              <w:t>1、交货期超过</w:t>
            </w:r>
            <w:r>
              <w:rPr>
                <w:rStyle w:val="46"/>
                <w:rFonts w:hint="default"/>
                <w:color w:val="auto"/>
              </w:rPr>
              <w:t>预定值的，得0分；</w:t>
            </w:r>
            <w:r>
              <w:rPr>
                <w:rStyle w:val="46"/>
                <w:rFonts w:hint="default"/>
                <w:color w:val="auto"/>
              </w:rPr>
              <w:br w:type="textWrapping"/>
            </w:r>
            <w:r>
              <w:rPr>
                <w:rStyle w:val="46"/>
                <w:rFonts w:hint="default"/>
                <w:color w:val="auto"/>
              </w:rPr>
              <w:t xml:space="preserve">    2、交货期不大于基准值，得2分。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3C64A64E">
            <w:pPr>
              <w:widowControl/>
              <w:ind w:firstLine="480"/>
              <w:textAlignment w:val="center"/>
              <w:rPr>
                <w:rFonts w:hint="eastAsia" w:ascii="宋体" w:hAnsi="宋体" w:cs="宋体"/>
                <w:sz w:val="24"/>
                <w:szCs w:val="24"/>
              </w:rPr>
            </w:pPr>
          </w:p>
        </w:tc>
      </w:tr>
      <w:tr w14:paraId="3C97FE6D">
        <w:tblPrEx>
          <w:tblCellMar>
            <w:top w:w="15" w:type="dxa"/>
            <w:left w:w="15" w:type="dxa"/>
            <w:bottom w:w="15" w:type="dxa"/>
            <w:right w:w="15" w:type="dxa"/>
          </w:tblCellMar>
        </w:tblPrEx>
        <w:trPr>
          <w:trHeight w:val="585"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27791147">
            <w:pPr>
              <w:ind w:firstLine="0" w:firstLineChars="0"/>
              <w:jc w:val="center"/>
              <w:rPr>
                <w:rFonts w:hint="eastAsia" w:ascii="宋体" w:hAnsi="宋体" w:cs="宋体"/>
                <w:sz w:val="24"/>
                <w:szCs w:val="24"/>
              </w:rPr>
            </w:pPr>
            <w:r>
              <w:rPr>
                <w:rFonts w:hint="eastAsia" w:ascii="宋体" w:hAnsi="宋体" w:cs="宋体"/>
                <w:sz w:val="24"/>
                <w:szCs w:val="24"/>
              </w:rPr>
              <w:t>8</w:t>
            </w:r>
          </w:p>
        </w:tc>
        <w:tc>
          <w:tcPr>
            <w:tcW w:w="651" w:type="dxa"/>
            <w:tcBorders>
              <w:top w:val="single" w:color="000000" w:sz="4" w:space="0"/>
              <w:left w:val="single" w:color="000000" w:sz="4" w:space="0"/>
              <w:bottom w:val="single" w:color="000000" w:sz="4" w:space="0"/>
              <w:right w:val="single" w:color="000000" w:sz="4" w:space="0"/>
            </w:tcBorders>
            <w:vAlign w:val="center"/>
          </w:tcPr>
          <w:p w14:paraId="6A988E28">
            <w:pPr>
              <w:ind w:firstLine="0" w:firstLineChars="0"/>
              <w:rPr>
                <w:rFonts w:hint="eastAsia" w:ascii="宋体" w:hAnsi="宋体" w:cs="宋体"/>
                <w:sz w:val="24"/>
                <w:szCs w:val="24"/>
              </w:rPr>
            </w:pPr>
            <w:r>
              <w:rPr>
                <w:rFonts w:hint="eastAsia" w:ascii="宋体" w:hAnsi="宋体" w:cs="宋体"/>
                <w:kern w:val="0"/>
                <w:sz w:val="24"/>
                <w:szCs w:val="24"/>
              </w:rPr>
              <w:t>履约能力</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9928BAA">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604F19F">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2</w:t>
            </w:r>
          </w:p>
        </w:tc>
        <w:tc>
          <w:tcPr>
            <w:tcW w:w="3402" w:type="dxa"/>
            <w:tcBorders>
              <w:top w:val="single" w:color="000000" w:sz="4" w:space="0"/>
              <w:left w:val="single" w:color="000000" w:sz="4" w:space="0"/>
              <w:right w:val="single" w:color="000000" w:sz="4" w:space="0"/>
            </w:tcBorders>
            <w:vAlign w:val="center"/>
          </w:tcPr>
          <w:p w14:paraId="06B613CB">
            <w:pPr>
              <w:widowControl/>
              <w:ind w:firstLine="480"/>
              <w:jc w:val="left"/>
              <w:textAlignment w:val="center"/>
              <w:rPr>
                <w:rFonts w:hint="eastAsia" w:ascii="宋体" w:hAnsi="宋体" w:cs="宋体"/>
                <w:sz w:val="24"/>
                <w:szCs w:val="24"/>
              </w:rPr>
            </w:pPr>
            <w:r>
              <w:rPr>
                <w:rFonts w:hint="eastAsia" w:ascii="宋体" w:hAnsi="宋体" w:cs="宋体"/>
                <w:kern w:val="0"/>
                <w:sz w:val="24"/>
                <w:szCs w:val="24"/>
              </w:rPr>
              <w:t>评委会按照最近3年各投标公司的经营收入、利润、是否上市等综合评估，由差到最优分档得分，差得0分，较优得1分，最优的得2分。</w:t>
            </w:r>
          </w:p>
        </w:tc>
        <w:tc>
          <w:tcPr>
            <w:tcW w:w="3827" w:type="dxa"/>
            <w:tcBorders>
              <w:top w:val="single" w:color="000000" w:sz="4" w:space="0"/>
              <w:left w:val="single" w:color="000000" w:sz="4" w:space="0"/>
              <w:right w:val="single" w:color="000000" w:sz="4" w:space="0"/>
            </w:tcBorders>
            <w:vAlign w:val="center"/>
          </w:tcPr>
          <w:p w14:paraId="1221FA9C">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公司近3个年度的财务数据</w:t>
            </w:r>
          </w:p>
        </w:tc>
      </w:tr>
      <w:tr w14:paraId="28433509">
        <w:tblPrEx>
          <w:tblCellMar>
            <w:top w:w="15" w:type="dxa"/>
            <w:left w:w="15" w:type="dxa"/>
            <w:bottom w:w="15" w:type="dxa"/>
            <w:right w:w="15" w:type="dxa"/>
          </w:tblCellMar>
        </w:tblPrEx>
        <w:trPr>
          <w:trHeight w:val="1800" w:hRule="atLeast"/>
        </w:trPr>
        <w:tc>
          <w:tcPr>
            <w:tcW w:w="640" w:type="dxa"/>
            <w:tcBorders>
              <w:top w:val="single" w:color="000000" w:sz="4" w:space="0"/>
              <w:left w:val="single" w:color="000000" w:sz="4" w:space="0"/>
              <w:bottom w:val="single" w:color="000000" w:sz="4" w:space="0"/>
              <w:right w:val="single" w:color="000000" w:sz="4" w:space="0"/>
            </w:tcBorders>
            <w:vAlign w:val="center"/>
          </w:tcPr>
          <w:p w14:paraId="2E086794">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9</w:t>
            </w:r>
          </w:p>
        </w:tc>
        <w:tc>
          <w:tcPr>
            <w:tcW w:w="651" w:type="dxa"/>
            <w:tcBorders>
              <w:top w:val="single" w:color="000000" w:sz="4" w:space="0"/>
              <w:left w:val="single" w:color="000000" w:sz="4" w:space="0"/>
              <w:bottom w:val="single" w:color="000000" w:sz="4" w:space="0"/>
              <w:right w:val="single" w:color="000000" w:sz="4" w:space="0"/>
            </w:tcBorders>
            <w:vAlign w:val="center"/>
          </w:tcPr>
          <w:p w14:paraId="137A534A">
            <w:pPr>
              <w:widowControl/>
              <w:ind w:firstLine="0" w:firstLineChars="0"/>
              <w:jc w:val="center"/>
              <w:textAlignment w:val="center"/>
              <w:rPr>
                <w:rFonts w:hint="eastAsia" w:ascii="宋体" w:hAnsi="宋体" w:cs="宋体"/>
                <w:sz w:val="24"/>
                <w:szCs w:val="24"/>
              </w:rPr>
            </w:pPr>
            <w:r>
              <w:rPr>
                <w:rFonts w:hint="eastAsia" w:ascii="宋体" w:hAnsi="宋体" w:cs="宋体"/>
                <w:kern w:val="0"/>
                <w:sz w:val="24"/>
                <w:szCs w:val="24"/>
              </w:rPr>
              <w:t>售后服务、质量保证</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6D9EC0A">
            <w:pPr>
              <w:ind w:firstLine="480"/>
              <w:jc w:val="center"/>
              <w:rPr>
                <w:rFonts w:hint="eastAsia" w:ascii="宋体" w:hAnsi="宋体" w:cs="宋体"/>
                <w:sz w:val="24"/>
                <w:szCs w:val="24"/>
              </w:rPr>
            </w:pPr>
          </w:p>
        </w:tc>
        <w:tc>
          <w:tcPr>
            <w:tcW w:w="567" w:type="dxa"/>
            <w:tcBorders>
              <w:top w:val="single" w:color="000000" w:sz="4" w:space="0"/>
              <w:left w:val="single" w:color="000000" w:sz="4" w:space="0"/>
              <w:bottom w:val="single" w:color="000000" w:sz="4" w:space="0"/>
            </w:tcBorders>
            <w:vAlign w:val="center"/>
          </w:tcPr>
          <w:p w14:paraId="01411148">
            <w:pPr>
              <w:widowControl/>
              <w:ind w:firstLine="0" w:firstLineChars="0"/>
              <w:jc w:val="center"/>
              <w:textAlignment w:val="center"/>
              <w:rPr>
                <w:rFonts w:hint="eastAsia" w:ascii="宋体" w:hAnsi="宋体" w:cs="宋体"/>
                <w:sz w:val="24"/>
                <w:szCs w:val="24"/>
              </w:rPr>
            </w:pPr>
            <w:r>
              <w:rPr>
                <w:rFonts w:ascii="宋体" w:hAnsi="宋体" w:cs="宋体"/>
                <w:kern w:val="0"/>
                <w:sz w:val="24"/>
                <w:szCs w:val="24"/>
              </w:rPr>
              <w:t>5</w:t>
            </w:r>
          </w:p>
        </w:tc>
        <w:tc>
          <w:tcPr>
            <w:tcW w:w="3402" w:type="dxa"/>
            <w:tcBorders>
              <w:top w:val="single" w:color="000000" w:sz="4" w:space="0"/>
              <w:left w:val="single" w:color="000000" w:sz="4" w:space="0"/>
              <w:bottom w:val="single" w:color="000000" w:sz="4" w:space="0"/>
              <w:right w:val="single" w:color="000000" w:sz="4" w:space="0"/>
            </w:tcBorders>
            <w:vAlign w:val="center"/>
          </w:tcPr>
          <w:p w14:paraId="38409BDF">
            <w:pPr>
              <w:widowControl/>
              <w:ind w:firstLine="480"/>
              <w:jc w:val="left"/>
              <w:textAlignment w:val="center"/>
              <w:rPr>
                <w:rStyle w:val="49"/>
                <w:rFonts w:hint="default"/>
                <w:color w:val="auto"/>
              </w:rPr>
            </w:pPr>
            <w:r>
              <w:rPr>
                <w:rStyle w:val="49"/>
                <w:rFonts w:hint="default"/>
                <w:color w:val="auto"/>
              </w:rPr>
              <w:t xml:space="preserve">1、所有售后服务人员、质量保证承诺、质量保证要求响应情况均为“符合”得2分； </w:t>
            </w:r>
          </w:p>
          <w:p w14:paraId="21A89401">
            <w:pPr>
              <w:widowControl/>
              <w:ind w:firstLine="480"/>
              <w:jc w:val="left"/>
              <w:textAlignment w:val="center"/>
              <w:rPr>
                <w:rFonts w:hint="eastAsia" w:ascii="宋体" w:hAnsi="宋体" w:cs="宋体"/>
                <w:sz w:val="24"/>
                <w:szCs w:val="24"/>
              </w:rPr>
            </w:pPr>
            <w:r>
              <w:rPr>
                <w:rStyle w:val="49"/>
                <w:rFonts w:hint="default"/>
                <w:color w:val="auto"/>
              </w:rPr>
              <w:t xml:space="preserve"> 2、售后服务人员、质量保证承诺、质量保证要求响应</w:t>
            </w:r>
            <w:r>
              <w:rPr>
                <w:rFonts w:hint="eastAsia" w:ascii="宋体" w:hAnsi="宋体" w:cs="宋体"/>
                <w:kern w:val="0"/>
                <w:sz w:val="24"/>
                <w:szCs w:val="24"/>
              </w:rPr>
              <w:t>由良到最优按评估分档加分，良得</w:t>
            </w:r>
            <w:r>
              <w:rPr>
                <w:rFonts w:ascii="宋体" w:hAnsi="宋体" w:cs="宋体"/>
                <w:kern w:val="0"/>
                <w:sz w:val="24"/>
                <w:szCs w:val="24"/>
              </w:rPr>
              <w:t>1</w:t>
            </w:r>
            <w:r>
              <w:rPr>
                <w:rFonts w:hint="eastAsia" w:ascii="宋体" w:hAnsi="宋体" w:cs="宋体"/>
                <w:kern w:val="0"/>
                <w:sz w:val="24"/>
                <w:szCs w:val="24"/>
              </w:rPr>
              <w:t>分，较优得</w:t>
            </w:r>
            <w:r>
              <w:rPr>
                <w:rFonts w:ascii="宋体" w:hAnsi="宋体" w:cs="宋体"/>
                <w:kern w:val="0"/>
                <w:sz w:val="24"/>
                <w:szCs w:val="24"/>
              </w:rPr>
              <w:t>2</w:t>
            </w:r>
            <w:r>
              <w:rPr>
                <w:rFonts w:hint="eastAsia" w:ascii="宋体" w:hAnsi="宋体" w:cs="宋体"/>
                <w:kern w:val="0"/>
                <w:sz w:val="24"/>
                <w:szCs w:val="24"/>
              </w:rPr>
              <w:t>分，最优的得</w:t>
            </w:r>
            <w:r>
              <w:rPr>
                <w:rFonts w:ascii="宋体" w:hAnsi="宋体" w:cs="宋体"/>
                <w:kern w:val="0"/>
                <w:sz w:val="24"/>
                <w:szCs w:val="24"/>
              </w:rPr>
              <w:t>3</w:t>
            </w:r>
            <w:r>
              <w:rPr>
                <w:rFonts w:hint="eastAsia" w:ascii="宋体" w:hAnsi="宋体" w:cs="宋体"/>
                <w:kern w:val="0"/>
                <w:sz w:val="24"/>
                <w:szCs w:val="24"/>
              </w:rPr>
              <w:t>分。</w:t>
            </w:r>
            <w:r>
              <w:rPr>
                <w:rStyle w:val="49"/>
                <w:rFonts w:hint="default"/>
                <w:color w:val="auto"/>
              </w:rPr>
              <w:t>最多加3分。</w:t>
            </w:r>
            <w:r>
              <w:rPr>
                <w:rStyle w:val="49"/>
                <w:rFonts w:hint="default"/>
                <w:color w:val="auto"/>
              </w:rPr>
              <w:br w:type="textWrapping"/>
            </w:r>
            <w:r>
              <w:rPr>
                <w:rStyle w:val="49"/>
                <w:rFonts w:hint="default"/>
                <w:color w:val="auto"/>
              </w:rPr>
              <w:t xml:space="preserve">    3、售后服务人员、质量保证承诺、质量保证要求响应</w:t>
            </w:r>
            <w:r>
              <w:rPr>
                <w:rStyle w:val="46"/>
                <w:rFonts w:hint="default"/>
                <w:color w:val="auto"/>
              </w:rPr>
              <w:t>每一项为“偏离”的扣1分；严重偏离的此项为0分。</w:t>
            </w:r>
          </w:p>
        </w:tc>
        <w:tc>
          <w:tcPr>
            <w:tcW w:w="3827" w:type="dxa"/>
            <w:tcBorders>
              <w:top w:val="single" w:color="000000" w:sz="4" w:space="0"/>
              <w:left w:val="single" w:color="000000" w:sz="4" w:space="0"/>
              <w:bottom w:val="single" w:color="000000" w:sz="4" w:space="0"/>
              <w:right w:val="single" w:color="000000" w:sz="4" w:space="0"/>
            </w:tcBorders>
            <w:vAlign w:val="center"/>
          </w:tcPr>
          <w:p w14:paraId="5B42AF12">
            <w:pPr>
              <w:ind w:firstLine="480"/>
              <w:jc w:val="center"/>
              <w:rPr>
                <w:rFonts w:hint="eastAsia" w:ascii="宋体" w:hAnsi="宋体" w:cs="宋体"/>
                <w:sz w:val="24"/>
                <w:szCs w:val="24"/>
              </w:rPr>
            </w:pPr>
          </w:p>
        </w:tc>
      </w:tr>
    </w:tbl>
    <w:p w14:paraId="35565889">
      <w:pPr>
        <w:adjustRightInd w:val="0"/>
        <w:snapToGrid w:val="0"/>
        <w:spacing w:line="360" w:lineRule="auto"/>
        <w:ind w:firstLine="0" w:firstLineChars="0"/>
        <w:rPr>
          <w:rFonts w:hint="eastAsia" w:ascii="宋体" w:hAnsi="宋体"/>
          <w:sz w:val="24"/>
        </w:rPr>
      </w:pPr>
    </w:p>
    <w:p w14:paraId="4C8F576F">
      <w:pPr>
        <w:adjustRightInd w:val="0"/>
        <w:snapToGrid w:val="0"/>
        <w:spacing w:line="360" w:lineRule="auto"/>
        <w:ind w:firstLine="480"/>
        <w:rPr>
          <w:sz w:val="24"/>
        </w:rPr>
      </w:pPr>
      <w:r>
        <w:rPr>
          <w:sz w:val="24"/>
          <w:szCs w:val="24"/>
        </w:rPr>
        <w:drawing>
          <wp:anchor distT="0" distB="0" distL="114300" distR="114300" simplePos="0" relativeHeight="251659264" behindDoc="0" locked="0" layoutInCell="1" allowOverlap="1">
            <wp:simplePos x="0" y="0"/>
            <wp:positionH relativeFrom="column">
              <wp:posOffset>2868295</wp:posOffset>
            </wp:positionH>
            <wp:positionV relativeFrom="paragraph">
              <wp:posOffset>1176020</wp:posOffset>
            </wp:positionV>
            <wp:extent cx="730250" cy="332105"/>
            <wp:effectExtent l="0" t="0" r="0" b="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2">
                      <a:lum contrast="80000"/>
                      <a:extLst>
                        <a:ext uri="{28A0092B-C50C-407E-A947-70E740481C1C}">
                          <a14:useLocalDpi xmlns:a14="http://schemas.microsoft.com/office/drawing/2010/main" val="0"/>
                        </a:ext>
                      </a:extLst>
                    </a:blip>
                    <a:srcRect/>
                    <a:stretch>
                      <a:fillRect/>
                    </a:stretch>
                  </pic:blipFill>
                  <pic:spPr>
                    <a:xfrm>
                      <a:off x="0" y="0"/>
                      <a:ext cx="730250" cy="332105"/>
                    </a:xfrm>
                    <a:prstGeom prst="rect">
                      <a:avLst/>
                    </a:prstGeom>
                    <a:noFill/>
                  </pic:spPr>
                </pic:pic>
              </a:graphicData>
            </a:graphic>
          </wp:anchor>
        </w:drawing>
      </w:r>
      <w:r>
        <w:rPr>
          <w:rFonts w:hint="eastAsia" w:ascii="宋体" w:hAnsi="宋体"/>
          <w:sz w:val="24"/>
        </w:rPr>
        <w:t>4、总分计算</w:t>
      </w:r>
      <w:r>
        <w:rPr>
          <w:rFonts w:ascii="宋体" w:hAnsi="宋体"/>
          <w:sz w:val="24"/>
        </w:rPr>
        <w:t>由</w:t>
      </w:r>
      <w:r>
        <w:rPr>
          <w:rFonts w:hint="eastAsia" w:ascii="宋体" w:hAnsi="宋体"/>
          <w:sz w:val="24"/>
        </w:rPr>
        <w:t>评标委员会成员</w:t>
      </w:r>
      <w:r>
        <w:rPr>
          <w:rFonts w:ascii="宋体" w:hAnsi="宋体"/>
          <w:sz w:val="24"/>
        </w:rPr>
        <w:t>对每一份</w:t>
      </w:r>
      <w:r>
        <w:rPr>
          <w:rFonts w:hint="eastAsia" w:ascii="宋体" w:hAnsi="宋体"/>
          <w:sz w:val="24"/>
        </w:rPr>
        <w:t>投标文件进行独立</w:t>
      </w:r>
      <w:r>
        <w:rPr>
          <w:rFonts w:ascii="宋体" w:hAnsi="宋体"/>
          <w:sz w:val="24"/>
        </w:rPr>
        <w:t>评分，然后</w:t>
      </w:r>
      <w:r>
        <w:rPr>
          <w:rFonts w:hint="eastAsia" w:ascii="宋体" w:hAnsi="宋体"/>
          <w:sz w:val="24"/>
        </w:rPr>
        <w:t>取</w:t>
      </w:r>
      <w:r>
        <w:rPr>
          <w:rFonts w:ascii="宋体" w:hAnsi="宋体"/>
          <w:sz w:val="24"/>
        </w:rPr>
        <w:t>算术平均</w:t>
      </w:r>
      <w:r>
        <w:rPr>
          <w:rFonts w:hint="eastAsia" w:ascii="宋体" w:hAnsi="宋体"/>
          <w:sz w:val="24"/>
        </w:rPr>
        <w:t>值（保留小数点两位）。计算每个投标人的实际得分（投标报价得分+商务部分得分+技术部分得分），并按得分高低排出名次</w:t>
      </w:r>
      <w:r>
        <w:rPr>
          <w:rFonts w:ascii="宋体" w:hAnsi="宋体"/>
          <w:sz w:val="24"/>
        </w:rPr>
        <w:t>。</w:t>
      </w:r>
      <w:r>
        <w:rPr>
          <w:rFonts w:hint="eastAsia"/>
          <w:sz w:val="24"/>
        </w:rPr>
        <w:t>最终</w:t>
      </w:r>
      <w:r>
        <w:rPr>
          <w:sz w:val="24"/>
        </w:rPr>
        <w:t>推荐不超过</w:t>
      </w:r>
      <w:r>
        <w:rPr>
          <w:rFonts w:hint="eastAsia"/>
          <w:sz w:val="24"/>
        </w:rPr>
        <w:t>2</w:t>
      </w:r>
      <w:r>
        <w:rPr>
          <w:sz w:val="24"/>
        </w:rPr>
        <w:t>名中标候选人；招标人将根据排序结果等选择确定中标人。</w:t>
      </w:r>
    </w:p>
    <w:p w14:paraId="321A2B18">
      <w:pPr>
        <w:spacing w:line="360" w:lineRule="auto"/>
        <w:ind w:firstLine="0" w:firstLineChars="0"/>
        <w:rPr>
          <w:rFonts w:hint="eastAsia" w:ascii="宋体" w:hAnsi="宋体" w:cs="宋体"/>
          <w:sz w:val="24"/>
          <w:szCs w:val="24"/>
        </w:rPr>
      </w:pPr>
      <w:r>
        <w:rPr>
          <w:rFonts w:hint="eastAsia" w:ascii="宋体" w:hAnsi="宋体" w:cs="宋体"/>
          <w:sz w:val="24"/>
          <w:szCs w:val="24"/>
        </w:rPr>
        <w:t xml:space="preserve">    本办法由招标发起部门工艺部提出；</w:t>
      </w:r>
    </w:p>
    <w:p w14:paraId="30F41588">
      <w:pPr>
        <w:spacing w:line="360" w:lineRule="auto"/>
        <w:ind w:firstLine="480"/>
        <w:rPr>
          <w:rFonts w:hint="eastAsia" w:ascii="宋体" w:hAnsi="宋体" w:cs="宋体"/>
          <w:sz w:val="24"/>
          <w:szCs w:val="24"/>
        </w:rPr>
      </w:pPr>
      <w:r>
        <w:rPr>
          <w:rFonts w:hint="eastAsia" w:ascii="宋体" w:hAnsi="宋体" w:cs="宋体"/>
          <w:sz w:val="24"/>
          <w:szCs w:val="24"/>
        </w:rPr>
        <w:t>本办法由评委会审议；</w:t>
      </w:r>
    </w:p>
    <w:p w14:paraId="1EEAC5C5">
      <w:pPr>
        <w:spacing w:line="360" w:lineRule="auto"/>
        <w:ind w:firstLine="480"/>
        <w:rPr>
          <w:rFonts w:hint="eastAsia" w:ascii="宋体" w:hAnsi="宋体" w:cs="宋体"/>
          <w:sz w:val="24"/>
          <w:szCs w:val="24"/>
        </w:rPr>
      </w:pPr>
      <w:r>
        <w:rPr>
          <w:rFonts w:hint="eastAsia" w:ascii="宋体" w:hAnsi="宋体" w:cs="宋体"/>
          <w:sz w:val="24"/>
          <w:szCs w:val="24"/>
        </w:rPr>
        <w:t>本办法由评委会组长审批。</w:t>
      </w:r>
    </w:p>
    <w:p w14:paraId="2FB1D55C">
      <w:pPr>
        <w:spacing w:line="360" w:lineRule="auto"/>
        <w:ind w:firstLine="480"/>
        <w:rPr>
          <w:rFonts w:hint="eastAsia" w:ascii="宋体" w:hAnsi="宋体" w:cs="宋体"/>
          <w:sz w:val="24"/>
          <w:szCs w:val="24"/>
        </w:rPr>
      </w:pPr>
      <w:r>
        <w:rPr>
          <w:rFonts w:hint="eastAsia" w:ascii="宋体" w:hAnsi="宋体" w:cs="宋体"/>
          <w:sz w:val="24"/>
          <w:szCs w:val="24"/>
        </w:rPr>
        <w:t xml:space="preserve">本办法由公司纪委全程监督执行。                                                                      </w:t>
      </w:r>
    </w:p>
    <w:p w14:paraId="5452E624">
      <w:pPr>
        <w:spacing w:line="180" w:lineRule="auto"/>
        <w:ind w:left="630" w:hanging="630" w:hangingChars="300"/>
        <w:rPr>
          <w:rFonts w:hint="eastAsia" w:ascii="宋体" w:hAnsi="宋体" w:cs="宋体"/>
          <w:szCs w:val="21"/>
        </w:rPr>
      </w:pPr>
      <w:r>
        <w:rPr>
          <w:rFonts w:hint="eastAsia" w:ascii="宋体" w:hAnsi="宋体" w:cs="宋体"/>
          <w:szCs w:val="21"/>
        </w:rPr>
        <w:t>附件：</w:t>
      </w:r>
    </w:p>
    <w:p w14:paraId="0B53C401">
      <w:pPr>
        <w:numPr>
          <w:ilvl w:val="0"/>
          <w:numId w:val="6"/>
        </w:numPr>
        <w:spacing w:line="180" w:lineRule="auto"/>
        <w:ind w:left="630" w:hanging="630" w:hangingChars="300"/>
        <w:rPr>
          <w:rFonts w:hint="eastAsia" w:ascii="宋体" w:hAnsi="宋体" w:cs="宋体"/>
          <w:color w:val="auto"/>
          <w:szCs w:val="21"/>
          <w:highlight w:val="none"/>
        </w:rPr>
      </w:pPr>
      <w:r>
        <w:rPr>
          <w:rFonts w:hint="eastAsia" w:ascii="宋体" w:hAnsi="宋体" w:cs="宋体"/>
          <w:szCs w:val="21"/>
        </w:rPr>
        <w:t>《广州工控大湾区现代高端装备研发生产基地项目（二期）2</w:t>
      </w:r>
      <w:r>
        <w:rPr>
          <w:rFonts w:ascii="宋体" w:hAnsi="宋体" w:cs="宋体"/>
          <w:szCs w:val="21"/>
        </w:rPr>
        <w:t>00</w:t>
      </w:r>
      <w:r>
        <w:rPr>
          <w:rFonts w:hint="eastAsia" w:ascii="宋体" w:hAnsi="宋体" w:cs="宋体"/>
          <w:szCs w:val="21"/>
        </w:rPr>
        <w:t>m³污水处理站竞标评分表》</w:t>
      </w:r>
      <w:r>
        <w:rPr>
          <w:rFonts w:ascii="宋体" w:hAnsi="宋体" w:cs="宋体"/>
          <w:color w:val="auto"/>
          <w:szCs w:val="21"/>
          <w:highlight w:val="none"/>
        </w:rPr>
        <w:t>GC-D</w:t>
      </w:r>
      <w:r>
        <w:rPr>
          <w:rFonts w:hint="eastAsia" w:ascii="宋体" w:hAnsi="宋体" w:cs="宋体"/>
          <w:color w:val="auto"/>
          <w:szCs w:val="21"/>
          <w:highlight w:val="none"/>
        </w:rPr>
        <w:t>G</w:t>
      </w:r>
      <w:r>
        <w:rPr>
          <w:rFonts w:ascii="宋体" w:hAnsi="宋体" w:cs="宋体"/>
          <w:color w:val="auto"/>
          <w:szCs w:val="21"/>
          <w:highlight w:val="none"/>
        </w:rPr>
        <w:t>SBZB0</w:t>
      </w:r>
      <w:r>
        <w:rPr>
          <w:rFonts w:hint="eastAsia" w:ascii="宋体" w:hAnsi="宋体" w:cs="宋体"/>
          <w:color w:val="auto"/>
          <w:szCs w:val="21"/>
          <w:highlight w:val="none"/>
        </w:rPr>
        <w:t>5C</w:t>
      </w:r>
      <w:r>
        <w:rPr>
          <w:rFonts w:ascii="宋体" w:hAnsi="宋体" w:cs="宋体"/>
          <w:color w:val="auto"/>
          <w:szCs w:val="21"/>
          <w:highlight w:val="none"/>
        </w:rPr>
        <w:t>-202</w:t>
      </w:r>
      <w:r>
        <w:rPr>
          <w:rFonts w:hint="eastAsia" w:ascii="宋体" w:hAnsi="宋体" w:cs="宋体"/>
          <w:color w:val="auto"/>
          <w:szCs w:val="21"/>
          <w:highlight w:val="none"/>
        </w:rPr>
        <w:t>5；</w:t>
      </w:r>
    </w:p>
    <w:p w14:paraId="2793146F">
      <w:pPr>
        <w:numPr>
          <w:ilvl w:val="0"/>
          <w:numId w:val="6"/>
        </w:numPr>
        <w:spacing w:line="180" w:lineRule="auto"/>
        <w:ind w:left="630" w:hanging="630" w:hangingChars="300"/>
        <w:rPr>
          <w:rFonts w:hint="eastAsia" w:ascii="宋体" w:hAnsi="宋体" w:cs="宋体"/>
          <w:b/>
          <w:bCs/>
          <w:color w:val="auto"/>
          <w:szCs w:val="21"/>
          <w:highlight w:val="none"/>
        </w:rPr>
      </w:pPr>
      <w:r>
        <w:rPr>
          <w:rFonts w:hint="eastAsia" w:ascii="宋体" w:hAnsi="宋体" w:cs="宋体"/>
          <w:color w:val="auto"/>
          <w:szCs w:val="21"/>
          <w:highlight w:val="none"/>
        </w:rPr>
        <w:t>《招标公告》GC-DGSBZB05C-2025</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287" w:bottom="1440" w:left="1134"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1A7E">
    <w:pPr>
      <w:pStyle w:val="11"/>
      <w:ind w:firstLine="360"/>
      <w:jc w:val="center"/>
    </w:pPr>
    <w:r>
      <w:fldChar w:fldCharType="begin"/>
    </w:r>
    <w:r>
      <w:instrText xml:space="preserve"> PAGE  \* ArabicDash  \* MERGEFORMAT </w:instrText>
    </w:r>
    <w:r>
      <w:fldChar w:fldCharType="separate"/>
    </w:r>
    <w:r>
      <w:t>- 23 -</w:t>
    </w:r>
    <w:r>
      <w:fldChar w:fldCharType="end"/>
    </w:r>
  </w:p>
  <w:p w14:paraId="0FEC43DF">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5C71">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5336">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5C4A">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A4D5">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51FAC">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9635D"/>
    <w:multiLevelType w:val="multilevel"/>
    <w:tmpl w:val="05A9635D"/>
    <w:lvl w:ilvl="0" w:tentative="0">
      <w:start w:val="1"/>
      <w:numFmt w:val="japaneseCounting"/>
      <w:lvlText w:val="第%1条、"/>
      <w:lvlJc w:val="left"/>
      <w:pPr>
        <w:ind w:left="1716" w:hanging="114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1">
    <w:nsid w:val="64966C60"/>
    <w:multiLevelType w:val="singleLevel"/>
    <w:tmpl w:val="64966C60"/>
    <w:lvl w:ilvl="0" w:tentative="0">
      <w:start w:val="1"/>
      <w:numFmt w:val="decimal"/>
      <w:suff w:val="nothing"/>
      <w:lvlText w:val="%1."/>
      <w:lvlJc w:val="left"/>
    </w:lvl>
  </w:abstractNum>
  <w:abstractNum w:abstractNumId="2">
    <w:nsid w:val="64AE03FE"/>
    <w:multiLevelType w:val="singleLevel"/>
    <w:tmpl w:val="64AE03FE"/>
    <w:lvl w:ilvl="0" w:tentative="0">
      <w:start w:val="12"/>
      <w:numFmt w:val="chineseCounting"/>
      <w:suff w:val="nothing"/>
      <w:lvlText w:val="第%1条"/>
      <w:lvlJc w:val="left"/>
    </w:lvl>
  </w:abstractNum>
  <w:abstractNum w:abstractNumId="3">
    <w:nsid w:val="64EAC2A9"/>
    <w:multiLevelType w:val="singleLevel"/>
    <w:tmpl w:val="64EAC2A9"/>
    <w:lvl w:ilvl="0" w:tentative="0">
      <w:start w:val="1"/>
      <w:numFmt w:val="chineseCounting"/>
      <w:suff w:val="nothing"/>
      <w:lvlText w:val="%1．"/>
      <w:lvlJc w:val="left"/>
    </w:lvl>
  </w:abstractNum>
  <w:abstractNum w:abstractNumId="4">
    <w:nsid w:val="64F5CA82"/>
    <w:multiLevelType w:val="singleLevel"/>
    <w:tmpl w:val="64F5CA82"/>
    <w:lvl w:ilvl="0" w:tentative="0">
      <w:start w:val="4"/>
      <w:numFmt w:val="decimal"/>
      <w:suff w:val="nothing"/>
      <w:lvlText w:val="%1、"/>
      <w:lvlJc w:val="left"/>
    </w:lvl>
  </w:abstractNum>
  <w:abstractNum w:abstractNumId="5">
    <w:nsid w:val="7C604574"/>
    <w:multiLevelType w:val="multilevel"/>
    <w:tmpl w:val="7C604574"/>
    <w:lvl w:ilvl="0" w:tentative="0">
      <w:start w:val="1"/>
      <w:numFmt w:val="bullet"/>
      <w:pStyle w:val="33"/>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YzkyNDcxZDNmZDBhYTcyM2EzMTFlZTdmYzdhZDAifQ=="/>
  </w:docVars>
  <w:rsids>
    <w:rsidRoot w:val="004475BA"/>
    <w:rsid w:val="00005591"/>
    <w:rsid w:val="000065E0"/>
    <w:rsid w:val="000453AD"/>
    <w:rsid w:val="00047E4D"/>
    <w:rsid w:val="000778F1"/>
    <w:rsid w:val="0008410E"/>
    <w:rsid w:val="000D42AB"/>
    <w:rsid w:val="000E32DD"/>
    <w:rsid w:val="001460D7"/>
    <w:rsid w:val="0016287B"/>
    <w:rsid w:val="00166D6C"/>
    <w:rsid w:val="0018104B"/>
    <w:rsid w:val="00185FFC"/>
    <w:rsid w:val="00191BE1"/>
    <w:rsid w:val="00197CA2"/>
    <w:rsid w:val="001B4BE7"/>
    <w:rsid w:val="001D44F0"/>
    <w:rsid w:val="001E27FC"/>
    <w:rsid w:val="002023EF"/>
    <w:rsid w:val="00206438"/>
    <w:rsid w:val="00226428"/>
    <w:rsid w:val="0023339D"/>
    <w:rsid w:val="002527DA"/>
    <w:rsid w:val="0029175F"/>
    <w:rsid w:val="00292997"/>
    <w:rsid w:val="00295353"/>
    <w:rsid w:val="002A28AC"/>
    <w:rsid w:val="002C4B89"/>
    <w:rsid w:val="002D7E86"/>
    <w:rsid w:val="00324063"/>
    <w:rsid w:val="00327D0E"/>
    <w:rsid w:val="003312FC"/>
    <w:rsid w:val="00357EDC"/>
    <w:rsid w:val="003612ED"/>
    <w:rsid w:val="003614F2"/>
    <w:rsid w:val="00370EBC"/>
    <w:rsid w:val="0039633B"/>
    <w:rsid w:val="003A1AB7"/>
    <w:rsid w:val="003C3974"/>
    <w:rsid w:val="003D0AFC"/>
    <w:rsid w:val="003D2149"/>
    <w:rsid w:val="003E2D02"/>
    <w:rsid w:val="003E4A75"/>
    <w:rsid w:val="0041516F"/>
    <w:rsid w:val="004475BA"/>
    <w:rsid w:val="00450A86"/>
    <w:rsid w:val="004559BA"/>
    <w:rsid w:val="004A3DFA"/>
    <w:rsid w:val="004A4D54"/>
    <w:rsid w:val="004C4246"/>
    <w:rsid w:val="00507146"/>
    <w:rsid w:val="00510EAC"/>
    <w:rsid w:val="0054597E"/>
    <w:rsid w:val="005476A4"/>
    <w:rsid w:val="00590D5C"/>
    <w:rsid w:val="005966E2"/>
    <w:rsid w:val="005A1C7C"/>
    <w:rsid w:val="005B21E5"/>
    <w:rsid w:val="005D2394"/>
    <w:rsid w:val="005D4041"/>
    <w:rsid w:val="005E30F2"/>
    <w:rsid w:val="005E70B5"/>
    <w:rsid w:val="00606A0C"/>
    <w:rsid w:val="006227A5"/>
    <w:rsid w:val="00627DD7"/>
    <w:rsid w:val="00640539"/>
    <w:rsid w:val="00667EDA"/>
    <w:rsid w:val="00673788"/>
    <w:rsid w:val="006A47E0"/>
    <w:rsid w:val="006E4B76"/>
    <w:rsid w:val="00703CE2"/>
    <w:rsid w:val="007045AD"/>
    <w:rsid w:val="007652D3"/>
    <w:rsid w:val="00766722"/>
    <w:rsid w:val="00771C56"/>
    <w:rsid w:val="00783054"/>
    <w:rsid w:val="00785705"/>
    <w:rsid w:val="00793AAB"/>
    <w:rsid w:val="00852CBE"/>
    <w:rsid w:val="00870741"/>
    <w:rsid w:val="00876FC2"/>
    <w:rsid w:val="00897BC6"/>
    <w:rsid w:val="008C6410"/>
    <w:rsid w:val="008D5D25"/>
    <w:rsid w:val="008F4A19"/>
    <w:rsid w:val="008F7179"/>
    <w:rsid w:val="00913DDA"/>
    <w:rsid w:val="00935AB2"/>
    <w:rsid w:val="00973C1A"/>
    <w:rsid w:val="009C585F"/>
    <w:rsid w:val="009E30B7"/>
    <w:rsid w:val="00A12D24"/>
    <w:rsid w:val="00A70AE0"/>
    <w:rsid w:val="00AB301F"/>
    <w:rsid w:val="00AC2CE1"/>
    <w:rsid w:val="00AD0DE4"/>
    <w:rsid w:val="00AF3ED9"/>
    <w:rsid w:val="00AF69AF"/>
    <w:rsid w:val="00B13123"/>
    <w:rsid w:val="00B43967"/>
    <w:rsid w:val="00B55B38"/>
    <w:rsid w:val="00B636CC"/>
    <w:rsid w:val="00B6748D"/>
    <w:rsid w:val="00B70195"/>
    <w:rsid w:val="00B84595"/>
    <w:rsid w:val="00B90573"/>
    <w:rsid w:val="00B965CE"/>
    <w:rsid w:val="00B97C9B"/>
    <w:rsid w:val="00BC45EC"/>
    <w:rsid w:val="00BD5232"/>
    <w:rsid w:val="00C11E39"/>
    <w:rsid w:val="00C22FB8"/>
    <w:rsid w:val="00C268E4"/>
    <w:rsid w:val="00C36248"/>
    <w:rsid w:val="00C52669"/>
    <w:rsid w:val="00C5518A"/>
    <w:rsid w:val="00C9139E"/>
    <w:rsid w:val="00CC732A"/>
    <w:rsid w:val="00CD5111"/>
    <w:rsid w:val="00CF45FA"/>
    <w:rsid w:val="00CF4A15"/>
    <w:rsid w:val="00CF6EE2"/>
    <w:rsid w:val="00D02422"/>
    <w:rsid w:val="00D03161"/>
    <w:rsid w:val="00D22E6C"/>
    <w:rsid w:val="00D46115"/>
    <w:rsid w:val="00D56D4B"/>
    <w:rsid w:val="00D75E1E"/>
    <w:rsid w:val="00D95DC1"/>
    <w:rsid w:val="00D95F85"/>
    <w:rsid w:val="00DB5CC3"/>
    <w:rsid w:val="00DC5B02"/>
    <w:rsid w:val="00DD10B5"/>
    <w:rsid w:val="00DD61A9"/>
    <w:rsid w:val="00DE1CDA"/>
    <w:rsid w:val="00DF523D"/>
    <w:rsid w:val="00E0450C"/>
    <w:rsid w:val="00E1673D"/>
    <w:rsid w:val="00E31443"/>
    <w:rsid w:val="00E40D89"/>
    <w:rsid w:val="00E54A8C"/>
    <w:rsid w:val="00ED094D"/>
    <w:rsid w:val="00ED1E08"/>
    <w:rsid w:val="00ED29AA"/>
    <w:rsid w:val="00ED7E94"/>
    <w:rsid w:val="00F17910"/>
    <w:rsid w:val="00F17CB1"/>
    <w:rsid w:val="00F36443"/>
    <w:rsid w:val="00F511B7"/>
    <w:rsid w:val="00F61CE6"/>
    <w:rsid w:val="00F63569"/>
    <w:rsid w:val="00F93B4F"/>
    <w:rsid w:val="00FA72B2"/>
    <w:rsid w:val="00FC0668"/>
    <w:rsid w:val="00FE7F06"/>
    <w:rsid w:val="00FF7BF1"/>
    <w:rsid w:val="0DAC2D80"/>
    <w:rsid w:val="146910FA"/>
    <w:rsid w:val="198B3B37"/>
    <w:rsid w:val="1B4B535C"/>
    <w:rsid w:val="1E881A5A"/>
    <w:rsid w:val="2A9A3654"/>
    <w:rsid w:val="44033633"/>
    <w:rsid w:val="5C426967"/>
    <w:rsid w:val="75806F7F"/>
    <w:rsid w:val="79F8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4"/>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paragraph" w:styleId="3">
    <w:name w:val="heading 2"/>
    <w:basedOn w:val="1"/>
    <w:next w:val="1"/>
    <w:link w:val="52"/>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4"/>
    <w:basedOn w:val="1"/>
    <w:next w:val="1"/>
    <w:link w:val="55"/>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53"/>
    <w:qFormat/>
    <w:uiPriority w:val="0"/>
    <w:pPr>
      <w:jc w:val="left"/>
    </w:pPr>
  </w:style>
  <w:style w:type="paragraph" w:styleId="7">
    <w:name w:val="Body Text"/>
    <w:basedOn w:val="1"/>
    <w:next w:val="1"/>
    <w:link w:val="37"/>
    <w:unhideWhenUsed/>
    <w:qFormat/>
    <w:uiPriority w:val="99"/>
    <w:pPr>
      <w:spacing w:before="100" w:beforeAutospacing="1" w:after="120" w:line="240" w:lineRule="auto"/>
      <w:ind w:firstLine="0" w:firstLineChars="0"/>
    </w:pPr>
    <w:rPr>
      <w:rFonts w:ascii="Times New Roman" w:hAnsi="Times New Roman"/>
      <w:szCs w:val="21"/>
    </w:rPr>
  </w:style>
  <w:style w:type="paragraph" w:styleId="8">
    <w:name w:val="Date"/>
    <w:basedOn w:val="1"/>
    <w:next w:val="1"/>
    <w:link w:val="50"/>
    <w:semiHidden/>
    <w:unhideWhenUsed/>
    <w:qFormat/>
    <w:uiPriority w:val="0"/>
    <w:pPr>
      <w:ind w:left="100" w:leftChars="2500"/>
    </w:pPr>
  </w:style>
  <w:style w:type="paragraph" w:styleId="9">
    <w:name w:val="Body Text Indent 2"/>
    <w:basedOn w:val="1"/>
    <w:link w:val="56"/>
    <w:unhideWhenUsed/>
    <w:qFormat/>
    <w:uiPriority w:val="0"/>
    <w:pPr>
      <w:spacing w:after="120" w:line="480" w:lineRule="auto"/>
      <w:ind w:left="420" w:leftChars="200"/>
    </w:pPr>
  </w:style>
  <w:style w:type="paragraph" w:styleId="10">
    <w:name w:val="Balloon Text"/>
    <w:basedOn w:val="1"/>
    <w:link w:val="38"/>
    <w:qFormat/>
    <w:uiPriority w:val="99"/>
    <w:rPr>
      <w:sz w:val="18"/>
      <w:szCs w:val="18"/>
    </w:rPr>
  </w:style>
  <w:style w:type="paragraph" w:styleId="11">
    <w:name w:val="footer"/>
    <w:basedOn w:val="1"/>
    <w:link w:val="35"/>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semiHidden/>
    <w:unhideWhenUsed/>
    <w:qFormat/>
    <w:uiPriority w:val="0"/>
    <w:pPr>
      <w:spacing w:line="360" w:lineRule="auto"/>
    </w:pPr>
    <w:rPr>
      <w:sz w:val="24"/>
    </w:rPr>
  </w:style>
  <w:style w:type="paragraph" w:styleId="14">
    <w:name w:val="Normal (Web)"/>
    <w:basedOn w:val="1"/>
    <w:qFormat/>
    <w:uiPriority w:val="99"/>
    <w:pPr>
      <w:widowControl/>
      <w:spacing w:before="100" w:beforeAutospacing="1" w:after="119"/>
      <w:jc w:val="left"/>
    </w:pPr>
    <w:rPr>
      <w:rFonts w:ascii="宋体" w:hAnsi="宋体" w:cs="宋体"/>
      <w:kern w:val="0"/>
      <w:sz w:val="24"/>
      <w:szCs w:val="24"/>
    </w:rPr>
  </w:style>
  <w:style w:type="paragraph" w:styleId="15">
    <w:name w:val="Body Text First Indent"/>
    <w:basedOn w:val="7"/>
    <w:link w:val="45"/>
    <w:qFormat/>
    <w:uiPriority w:val="0"/>
    <w:pPr>
      <w:spacing w:before="0" w:beforeAutospacing="0"/>
      <w:ind w:firstLine="420" w:firstLineChars="100"/>
    </w:pPr>
    <w:rPr>
      <w:szCs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unhideWhenUsed/>
    <w:qFormat/>
    <w:uiPriority w:val="0"/>
  </w:style>
  <w:style w:type="character" w:styleId="20">
    <w:name w:val="FollowedHyperlink"/>
    <w:qFormat/>
    <w:uiPriority w:val="0"/>
    <w:rPr>
      <w:color w:val="800080"/>
      <w:u w:val="single"/>
    </w:rPr>
  </w:style>
  <w:style w:type="character" w:styleId="21">
    <w:name w:val="Emphasis"/>
    <w:basedOn w:val="18"/>
    <w:qFormat/>
    <w:uiPriority w:val="20"/>
    <w:rPr>
      <w:i/>
      <w:iCs/>
    </w:rPr>
  </w:style>
  <w:style w:type="character" w:styleId="22">
    <w:name w:val="Hyperlink"/>
    <w:qFormat/>
    <w:uiPriority w:val="0"/>
    <w:rPr>
      <w:color w:val="0000FF"/>
      <w:u w:val="single"/>
    </w:rPr>
  </w:style>
  <w:style w:type="paragraph" w:customStyle="1" w:styleId="23">
    <w:name w:val="正文文本首行缩进1"/>
    <w:qFormat/>
    <w:uiPriority w:val="0"/>
    <w:pPr>
      <w:widowControl w:val="0"/>
      <w:spacing w:after="120"/>
      <w:ind w:firstLine="420"/>
      <w:jc w:val="both"/>
    </w:pPr>
    <w:rPr>
      <w:rFonts w:ascii="Times New Roman" w:hAnsi="Times New Roman" w:eastAsia="宋体" w:cs="Times New Roman"/>
      <w:lang w:val="en-US" w:eastAsia="zh-CN" w:bidi="ar-SA"/>
    </w:rPr>
  </w:style>
  <w:style w:type="paragraph" w:customStyle="1" w:styleId="24">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5">
    <w:name w:val="Char1"/>
    <w:basedOn w:val="1"/>
    <w:qFormat/>
    <w:uiPriority w:val="0"/>
    <w:pPr>
      <w:widowControl/>
      <w:spacing w:after="160" w:line="240" w:lineRule="exact"/>
      <w:jc w:val="left"/>
    </w:pPr>
    <w:rPr>
      <w:rFonts w:ascii="Times New Roman"/>
      <w:szCs w:val="20"/>
    </w:rPr>
  </w:style>
  <w:style w:type="paragraph" w:customStyle="1" w:styleId="26">
    <w:name w:val="_Style 3"/>
    <w:basedOn w:val="1"/>
    <w:qFormat/>
    <w:uiPriority w:val="34"/>
    <w:pPr>
      <w:spacing w:line="240" w:lineRule="auto"/>
      <w:ind w:firstLine="420"/>
    </w:pPr>
    <w:rPr>
      <w:rFonts w:ascii="等线" w:hAnsi="等线" w:eastAsia="等线"/>
    </w:rPr>
  </w:style>
  <w:style w:type="paragraph" w:customStyle="1" w:styleId="27">
    <w:name w:val="列出段落1"/>
    <w:basedOn w:val="1"/>
    <w:qFormat/>
    <w:uiPriority w:val="1"/>
    <w:pPr>
      <w:spacing w:line="240" w:lineRule="auto"/>
      <w:ind w:firstLine="420"/>
    </w:pPr>
    <w:rPr>
      <w:rFonts w:ascii="等线" w:hAnsi="等线" w:eastAsia="等线"/>
    </w:rPr>
  </w:style>
  <w:style w:type="paragraph" w:customStyle="1" w:styleId="28">
    <w:name w:val="Char"/>
    <w:basedOn w:val="1"/>
    <w:qFormat/>
    <w:uiPriority w:val="0"/>
    <w:pPr>
      <w:spacing w:line="360" w:lineRule="auto"/>
      <w:ind w:firstLine="0" w:firstLineChars="0"/>
    </w:pPr>
    <w:rPr>
      <w:rFonts w:ascii="宋体" w:hAnsi="宋体"/>
      <w:sz w:val="22"/>
      <w:szCs w:val="24"/>
    </w:rPr>
  </w:style>
  <w:style w:type="paragraph" w:customStyle="1" w:styleId="29">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30">
    <w:name w:val="Table caption|1"/>
    <w:basedOn w:val="1"/>
    <w:qFormat/>
    <w:uiPriority w:val="0"/>
    <w:pPr>
      <w:spacing w:line="240" w:lineRule="auto"/>
      <w:ind w:firstLine="0" w:firstLineChars="0"/>
    </w:pPr>
    <w:rPr>
      <w:rFonts w:ascii="宋体" w:hAnsi="宋体" w:cs="宋体"/>
      <w:sz w:val="20"/>
      <w:szCs w:val="20"/>
    </w:rPr>
  </w:style>
  <w:style w:type="paragraph" w:customStyle="1" w:styleId="31">
    <w:name w:val="列出段落11"/>
    <w:basedOn w:val="1"/>
    <w:qFormat/>
    <w:uiPriority w:val="34"/>
    <w:pPr>
      <w:spacing w:line="240" w:lineRule="auto"/>
      <w:ind w:firstLine="420"/>
    </w:pPr>
    <w:rPr>
      <w:rFonts w:ascii="Times New Roman" w:hAnsi="Times New Roman"/>
      <w:szCs w:val="24"/>
    </w:rPr>
  </w:style>
  <w:style w:type="paragraph" w:customStyle="1" w:styleId="32">
    <w:name w:val="列表段落1"/>
    <w:basedOn w:val="1"/>
    <w:qFormat/>
    <w:uiPriority w:val="34"/>
    <w:pPr>
      <w:ind w:firstLine="420"/>
    </w:pPr>
  </w:style>
  <w:style w:type="paragraph" w:customStyle="1" w:styleId="33">
    <w:name w:val="- 缩进1"/>
    <w:basedOn w:val="32"/>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34">
    <w:name w:val="列表段落2"/>
    <w:basedOn w:val="1"/>
    <w:qFormat/>
    <w:uiPriority w:val="34"/>
    <w:pPr>
      <w:ind w:firstLine="420"/>
    </w:pPr>
  </w:style>
  <w:style w:type="character" w:customStyle="1" w:styleId="35">
    <w:name w:val="页脚 字符"/>
    <w:link w:val="11"/>
    <w:qFormat/>
    <w:uiPriority w:val="99"/>
    <w:rPr>
      <w:rFonts w:ascii="Calibri" w:hAnsi="Calibri"/>
      <w:kern w:val="2"/>
      <w:sz w:val="18"/>
      <w:szCs w:val="18"/>
    </w:rPr>
  </w:style>
  <w:style w:type="character" w:customStyle="1" w:styleId="36">
    <w:name w:val="页眉 字符"/>
    <w:link w:val="12"/>
    <w:qFormat/>
    <w:uiPriority w:val="99"/>
    <w:rPr>
      <w:rFonts w:ascii="Calibri" w:hAnsi="Calibri"/>
      <w:kern w:val="2"/>
      <w:sz w:val="18"/>
      <w:szCs w:val="18"/>
    </w:rPr>
  </w:style>
  <w:style w:type="character" w:customStyle="1" w:styleId="37">
    <w:name w:val="正文文本 字符"/>
    <w:link w:val="7"/>
    <w:qFormat/>
    <w:uiPriority w:val="99"/>
    <w:rPr>
      <w:kern w:val="2"/>
      <w:sz w:val="21"/>
      <w:szCs w:val="21"/>
    </w:rPr>
  </w:style>
  <w:style w:type="character" w:customStyle="1" w:styleId="38">
    <w:name w:val="批注框文本 字符"/>
    <w:link w:val="10"/>
    <w:qFormat/>
    <w:uiPriority w:val="99"/>
    <w:rPr>
      <w:rFonts w:ascii="Calibri" w:hAnsi="Calibri"/>
      <w:kern w:val="2"/>
      <w:sz w:val="18"/>
      <w:szCs w:val="18"/>
    </w:rPr>
  </w:style>
  <w:style w:type="character" w:customStyle="1" w:styleId="39">
    <w:name w:val="页眉 字符1"/>
    <w:qFormat/>
    <w:uiPriority w:val="99"/>
    <w:rPr>
      <w:rFonts w:ascii="等线" w:hAnsi="等线" w:eastAsia="等线" w:cs="Times New Roman"/>
      <w:kern w:val="0"/>
      <w:sz w:val="18"/>
      <w:szCs w:val="18"/>
    </w:rPr>
  </w:style>
  <w:style w:type="character" w:customStyle="1" w:styleId="40">
    <w:name w:val="页脚 字符1"/>
    <w:qFormat/>
    <w:uiPriority w:val="99"/>
    <w:rPr>
      <w:rFonts w:ascii="等线" w:hAnsi="等线" w:eastAsia="等线" w:cs="Times New Roman"/>
      <w:kern w:val="0"/>
      <w:sz w:val="18"/>
      <w:szCs w:val="18"/>
    </w:rPr>
  </w:style>
  <w:style w:type="character" w:customStyle="1" w:styleId="41">
    <w:name w:val="正文文本 Char"/>
    <w:semiHidden/>
    <w:qFormat/>
    <w:uiPriority w:val="99"/>
    <w:rPr>
      <w:rFonts w:ascii="等线" w:hAnsi="等线" w:eastAsia="等线" w:cs="Times New Roman"/>
    </w:rPr>
  </w:style>
  <w:style w:type="character" w:customStyle="1" w:styleId="42">
    <w:name w:val="10"/>
    <w:qFormat/>
    <w:uiPriority w:val="0"/>
    <w:rPr>
      <w:rFonts w:hint="default" w:ascii="Times New Roman" w:hAnsi="Times New Roman" w:cs="Times New Roman"/>
    </w:rPr>
  </w:style>
  <w:style w:type="character" w:customStyle="1" w:styleId="43">
    <w:name w:val="15"/>
    <w:qFormat/>
    <w:uiPriority w:val="0"/>
    <w:rPr>
      <w:rFonts w:hint="eastAsia" w:ascii="宋体" w:hAnsi="宋体" w:eastAsia="宋体"/>
      <w:color w:val="000000"/>
      <w:sz w:val="21"/>
      <w:szCs w:val="21"/>
    </w:rPr>
  </w:style>
  <w:style w:type="character" w:customStyle="1" w:styleId="44">
    <w:name w:val="标题 1 字符"/>
    <w:link w:val="2"/>
    <w:qFormat/>
    <w:uiPriority w:val="0"/>
    <w:rPr>
      <w:b/>
      <w:bCs/>
      <w:sz w:val="24"/>
      <w:szCs w:val="24"/>
    </w:rPr>
  </w:style>
  <w:style w:type="character" w:customStyle="1" w:styleId="45">
    <w:name w:val="正文文本首行缩进 字符"/>
    <w:link w:val="15"/>
    <w:qFormat/>
    <w:uiPriority w:val="0"/>
    <w:rPr>
      <w:kern w:val="2"/>
      <w:sz w:val="21"/>
      <w:szCs w:val="24"/>
    </w:rPr>
  </w:style>
  <w:style w:type="character" w:customStyle="1" w:styleId="46">
    <w:name w:val="font21"/>
    <w:qFormat/>
    <w:uiPriority w:val="0"/>
    <w:rPr>
      <w:rFonts w:hint="eastAsia" w:ascii="宋体" w:hAnsi="宋体" w:eastAsia="宋体" w:cs="宋体"/>
      <w:color w:val="FF0000"/>
      <w:sz w:val="24"/>
      <w:szCs w:val="24"/>
    </w:rPr>
  </w:style>
  <w:style w:type="character" w:customStyle="1" w:styleId="47">
    <w:name w:val="font01"/>
    <w:qFormat/>
    <w:uiPriority w:val="0"/>
    <w:rPr>
      <w:rFonts w:ascii="Arial" w:hAnsi="Arial" w:cs="Arial"/>
      <w:color w:val="FF0000"/>
      <w:sz w:val="24"/>
      <w:szCs w:val="24"/>
    </w:rPr>
  </w:style>
  <w:style w:type="character" w:customStyle="1" w:styleId="48">
    <w:name w:val="font41"/>
    <w:uiPriority w:val="0"/>
    <w:rPr>
      <w:rFonts w:hint="eastAsia" w:ascii="宋体" w:hAnsi="宋体" w:eastAsia="宋体" w:cs="宋体"/>
      <w:color w:val="000000"/>
      <w:sz w:val="24"/>
      <w:szCs w:val="24"/>
    </w:rPr>
  </w:style>
  <w:style w:type="character" w:customStyle="1" w:styleId="49">
    <w:name w:val="font31"/>
    <w:qFormat/>
    <w:uiPriority w:val="0"/>
    <w:rPr>
      <w:rFonts w:hint="eastAsia" w:ascii="宋体" w:hAnsi="宋体" w:eastAsia="宋体" w:cs="宋体"/>
      <w:color w:val="000000"/>
      <w:sz w:val="24"/>
      <w:szCs w:val="24"/>
    </w:rPr>
  </w:style>
  <w:style w:type="character" w:customStyle="1" w:styleId="50">
    <w:name w:val="日期 字符"/>
    <w:link w:val="8"/>
    <w:semiHidden/>
    <w:qFormat/>
    <w:uiPriority w:val="0"/>
    <w:rPr>
      <w:rFonts w:ascii="Calibri" w:hAnsi="Calibri"/>
      <w:kern w:val="2"/>
      <w:sz w:val="21"/>
      <w:szCs w:val="22"/>
    </w:rPr>
  </w:style>
  <w:style w:type="character" w:customStyle="1" w:styleId="51">
    <w:name w:val="font11"/>
    <w:uiPriority w:val="0"/>
    <w:rPr>
      <w:rFonts w:hint="eastAsia" w:ascii="宋体" w:hAnsi="宋体" w:eastAsia="宋体" w:cs="宋体"/>
      <w:color w:val="000000"/>
      <w:sz w:val="21"/>
      <w:szCs w:val="21"/>
    </w:rPr>
  </w:style>
  <w:style w:type="character" w:customStyle="1" w:styleId="52">
    <w:name w:val="标题 2 字符"/>
    <w:basedOn w:val="18"/>
    <w:link w:val="3"/>
    <w:semiHidden/>
    <w:qFormat/>
    <w:uiPriority w:val="0"/>
    <w:rPr>
      <w:rFonts w:asciiTheme="majorHAnsi" w:hAnsiTheme="majorHAnsi" w:eastAsiaTheme="majorEastAsia" w:cstheme="majorBidi"/>
      <w:b/>
      <w:bCs/>
      <w:kern w:val="2"/>
      <w:sz w:val="32"/>
      <w:szCs w:val="32"/>
    </w:rPr>
  </w:style>
  <w:style w:type="character" w:customStyle="1" w:styleId="53">
    <w:name w:val="批注文字 字符"/>
    <w:basedOn w:val="18"/>
    <w:link w:val="6"/>
    <w:qFormat/>
    <w:uiPriority w:val="0"/>
    <w:rPr>
      <w:rFonts w:ascii="Calibri" w:hAnsi="Calibri"/>
      <w:kern w:val="2"/>
      <w:sz w:val="21"/>
      <w:szCs w:val="22"/>
    </w:rPr>
  </w:style>
  <w:style w:type="paragraph" w:styleId="54">
    <w:name w:val="List Paragraph"/>
    <w:basedOn w:val="1"/>
    <w:qFormat/>
    <w:uiPriority w:val="34"/>
    <w:pPr>
      <w:ind w:firstLine="420"/>
    </w:pPr>
  </w:style>
  <w:style w:type="character" w:customStyle="1" w:styleId="55">
    <w:name w:val="标题 4 字符"/>
    <w:basedOn w:val="18"/>
    <w:link w:val="4"/>
    <w:semiHidden/>
    <w:uiPriority w:val="0"/>
    <w:rPr>
      <w:rFonts w:asciiTheme="majorHAnsi" w:hAnsiTheme="majorHAnsi" w:eastAsiaTheme="majorEastAsia" w:cstheme="majorBidi"/>
      <w:b/>
      <w:bCs/>
      <w:kern w:val="2"/>
      <w:sz w:val="28"/>
      <w:szCs w:val="28"/>
    </w:rPr>
  </w:style>
  <w:style w:type="character" w:customStyle="1" w:styleId="56">
    <w:name w:val="正文文本缩进 2 字符"/>
    <w:basedOn w:val="18"/>
    <w:link w:val="9"/>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Template>
  <Pages>24</Pages>
  <Words>11415</Words>
  <Characters>12418</Characters>
  <Lines>598</Lines>
  <Paragraphs>574</Paragraphs>
  <TotalTime>78</TotalTime>
  <ScaleCrop>false</ScaleCrop>
  <LinksUpToDate>false</LinksUpToDate>
  <CharactersWithSpaces>13065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2025-04-08T02:39:00Z</dcterms:created>
  <dc:creator>Administrator</dc:creator>
  <cp:lastModifiedBy>Jian.J</cp:lastModifiedBy>
  <cp:lastPrinted>2025-07-09T06:20:19Z</cp:lastPrinted>
  <dcterms:modified xsi:type="dcterms:W3CDTF">2025-07-09T06:20:26Z</dcterms:modified>
  <dc:title>招标公告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5B83353CFDF94CF6908CD3FC6C0E3AD0</vt:lpwstr>
  </property>
  <property fmtid="{D5CDD505-2E9C-101B-9397-08002B2CF9AE}" pid="4" name="KSOTemplateDocerSaveRecord">
    <vt:lpwstr>eyJoZGlkIjoiMDgzZTJmMGM4MjM3MzZhN2NmNDBmMTA3NGI4OWQzYjEiLCJ1c2VySWQiOiI3MTE1MDM2MDgifQ==</vt:lpwstr>
  </property>
</Properties>
</file>